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Default Extension="jpeg" ContentType="image/jpe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3"/>
        </w:rPr>
      </w:pPr>
    </w:p>
    <w:p>
      <w:pPr>
        <w:spacing w:before="37"/>
        <w:ind w:left="760" w:right="1123" w:firstLine="0"/>
        <w:jc w:val="center"/>
        <w:rPr>
          <w:sz w:val="44"/>
        </w:rPr>
      </w:pPr>
      <w:r>
        <w:rPr>
          <w:sz w:val="44"/>
        </w:rPr>
        <w:t>江苏泰达纺织科技有限公司</w:t>
      </w:r>
    </w:p>
    <w:p>
      <w:pPr>
        <w:spacing w:before="355"/>
        <w:ind w:left="2008" w:right="2592" w:firstLine="0"/>
        <w:jc w:val="center"/>
        <w:rPr>
          <w:sz w:val="44"/>
        </w:rPr>
      </w:pPr>
      <w:r>
        <w:rPr>
          <w:sz w:val="44"/>
        </w:rPr>
        <w:t>2023 年度</w:t>
      </w:r>
    </w:p>
    <w:p>
      <w:pPr>
        <w:spacing w:before="353"/>
        <w:ind w:left="752" w:right="1123" w:firstLine="0"/>
        <w:jc w:val="center"/>
        <w:rPr>
          <w:sz w:val="44"/>
        </w:rPr>
      </w:pPr>
      <w:r>
        <w:rPr>
          <w:sz w:val="44"/>
        </w:rPr>
        <w:t>温室气体排放核查报告</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7"/>
        <w:rPr>
          <w:sz w:val="44"/>
        </w:rPr>
      </w:pPr>
    </w:p>
    <w:p>
      <w:pPr>
        <w:pStyle w:val="Heading1"/>
        <w:spacing w:line="410" w:lineRule="auto"/>
        <w:ind w:left="1634" w:right="2146"/>
      </w:pPr>
      <w:r>
        <w:rPr/>
        <w:drawing>
          <wp:anchor distT="0" distB="0" distL="0" distR="0" allowOverlap="1" layoutInCell="1" locked="0" behindDoc="0" simplePos="0" relativeHeight="15728640">
            <wp:simplePos x="0" y="0"/>
            <wp:positionH relativeFrom="page">
              <wp:posOffset>3843654</wp:posOffset>
            </wp:positionH>
            <wp:positionV relativeFrom="paragraph">
              <wp:posOffset>-603123</wp:posOffset>
            </wp:positionV>
            <wp:extent cx="1600200" cy="153162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1600200" cy="1531620"/>
                    </a:xfrm>
                    <a:prstGeom prst="rect">
                      <a:avLst/>
                    </a:prstGeom>
                  </pic:spPr>
                </pic:pic>
              </a:graphicData>
            </a:graphic>
          </wp:anchor>
        </w:drawing>
      </w:r>
      <w:r>
        <w:rPr/>
        <w:t>核查机构名称（公章）：</w:t>
      </w:r>
      <w:r>
        <w:rPr>
          <w:spacing w:val="-2"/>
        </w:rPr>
        <w:t>中国棉纺织行业协会</w:t>
      </w:r>
      <w:r>
        <w:rPr/>
        <w:t>核查报告签发日期：2024</w:t>
      </w:r>
      <w:r>
        <w:rPr>
          <w:spacing w:val="-52"/>
        </w:rPr>
        <w:t> 年 </w:t>
      </w:r>
      <w:r>
        <w:rPr/>
        <w:t>4</w:t>
      </w:r>
      <w:r>
        <w:rPr>
          <w:spacing w:val="-53"/>
        </w:rPr>
        <w:t> 月 </w:t>
      </w:r>
      <w:r>
        <w:rPr/>
        <w:t>17</w:t>
      </w:r>
      <w:r>
        <w:rPr>
          <w:spacing w:val="-39"/>
        </w:rPr>
        <w:t> 日</w:t>
      </w:r>
    </w:p>
    <w:p>
      <w:pPr>
        <w:spacing w:after="0" w:line="410" w:lineRule="auto"/>
        <w:sectPr>
          <w:type w:val="continuous"/>
          <w:pgSz w:w="11910" w:h="16850"/>
          <w:pgMar w:top="1600" w:bottom="280" w:left="1200" w:right="1020"/>
        </w:sectPr>
      </w:pPr>
    </w:p>
    <w:p>
      <w:pPr>
        <w:pStyle w:val="BodyText"/>
        <w:rPr>
          <w:sz w:val="20"/>
        </w:rPr>
      </w:pPr>
    </w:p>
    <w:p>
      <w:pPr>
        <w:pStyle w:val="BodyText"/>
        <w:rPr>
          <w:sz w:val="20"/>
        </w:rPr>
      </w:pPr>
    </w:p>
    <w:p>
      <w:pPr>
        <w:pStyle w:val="BodyText"/>
        <w:spacing w:before="1"/>
        <w:rPr>
          <w:sz w:val="26"/>
        </w:rPr>
      </w:pPr>
    </w:p>
    <w:tbl>
      <w:tblPr>
        <w:tblW w:w="0" w:type="auto"/>
        <w:jc w:val="left"/>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42"/>
        <w:gridCol w:w="135"/>
        <w:gridCol w:w="1852"/>
        <w:gridCol w:w="1696"/>
        <w:gridCol w:w="1187"/>
        <w:gridCol w:w="2186"/>
      </w:tblGrid>
      <w:tr>
        <w:trPr>
          <w:trHeight w:val="707" w:hRule="atLeast"/>
        </w:trPr>
        <w:tc>
          <w:tcPr>
            <w:tcW w:w="2377" w:type="dxa"/>
            <w:gridSpan w:val="2"/>
          </w:tcPr>
          <w:p>
            <w:pPr>
              <w:pStyle w:val="TableParagraph"/>
              <w:spacing w:before="2"/>
              <w:ind w:left="107"/>
              <w:jc w:val="left"/>
              <w:rPr>
                <w:sz w:val="24"/>
              </w:rPr>
            </w:pPr>
            <w:r>
              <w:rPr>
                <w:spacing w:val="-1"/>
                <w:sz w:val="24"/>
              </w:rPr>
              <w:t>企业</w:t>
            </w:r>
            <w:r>
              <w:rPr>
                <w:sz w:val="24"/>
              </w:rPr>
              <w:t>（或者其他经济</w:t>
            </w:r>
          </w:p>
          <w:p>
            <w:pPr>
              <w:pStyle w:val="TableParagraph"/>
              <w:spacing w:before="81"/>
              <w:ind w:left="107"/>
              <w:jc w:val="left"/>
              <w:rPr>
                <w:sz w:val="24"/>
              </w:rPr>
            </w:pPr>
            <w:r>
              <w:rPr>
                <w:spacing w:val="-1"/>
                <w:sz w:val="24"/>
              </w:rPr>
              <w:t>组织</w:t>
            </w:r>
            <w:r>
              <w:rPr>
                <w:sz w:val="24"/>
              </w:rPr>
              <w:t>）名称（盖章）</w:t>
            </w:r>
          </w:p>
        </w:tc>
        <w:tc>
          <w:tcPr>
            <w:tcW w:w="1852" w:type="dxa"/>
          </w:tcPr>
          <w:p>
            <w:pPr>
              <w:pStyle w:val="TableParagraph"/>
              <w:spacing w:before="2"/>
              <w:ind w:left="203"/>
              <w:jc w:val="left"/>
              <w:rPr>
                <w:sz w:val="24"/>
              </w:rPr>
            </w:pPr>
            <w:r>
              <w:rPr>
                <w:sz w:val="24"/>
              </w:rPr>
              <w:t>江苏泰达纺织</w:t>
            </w:r>
          </w:p>
          <w:p>
            <w:pPr>
              <w:pStyle w:val="TableParagraph"/>
              <w:spacing w:before="81"/>
              <w:ind w:left="203"/>
              <w:jc w:val="left"/>
              <w:rPr>
                <w:sz w:val="24"/>
              </w:rPr>
            </w:pPr>
            <w:r>
              <w:rPr>
                <w:sz w:val="24"/>
              </w:rPr>
              <w:t>科技有限公司</w:t>
            </w:r>
          </w:p>
        </w:tc>
        <w:tc>
          <w:tcPr>
            <w:tcW w:w="1696" w:type="dxa"/>
          </w:tcPr>
          <w:p>
            <w:pPr>
              <w:pStyle w:val="TableParagraph"/>
              <w:spacing w:before="179"/>
              <w:ind w:left="584" w:right="581"/>
              <w:rPr>
                <w:sz w:val="24"/>
              </w:rPr>
            </w:pPr>
            <w:r>
              <w:rPr>
                <w:sz w:val="24"/>
              </w:rPr>
              <w:t>地址</w:t>
            </w:r>
          </w:p>
        </w:tc>
        <w:tc>
          <w:tcPr>
            <w:tcW w:w="3373" w:type="dxa"/>
            <w:gridSpan w:val="2"/>
          </w:tcPr>
          <w:p>
            <w:pPr>
              <w:pStyle w:val="TableParagraph"/>
              <w:spacing w:before="34"/>
              <w:ind w:left="121" w:right="121"/>
              <w:rPr>
                <w:sz w:val="22"/>
              </w:rPr>
            </w:pPr>
            <w:r>
              <w:rPr>
                <w:sz w:val="22"/>
              </w:rPr>
              <w:t>江苏省泰州市姜堰区三水街道陈</w:t>
            </w:r>
          </w:p>
          <w:p>
            <w:pPr>
              <w:pStyle w:val="TableParagraph"/>
              <w:spacing w:before="73"/>
              <w:ind w:left="121" w:right="119"/>
              <w:rPr>
                <w:sz w:val="22"/>
              </w:rPr>
            </w:pPr>
            <w:r>
              <w:rPr>
                <w:sz w:val="22"/>
              </w:rPr>
              <w:t>庄西路 </w:t>
            </w:r>
            <w:r>
              <w:rPr>
                <w:rFonts w:ascii="Times New Roman" w:eastAsia="Times New Roman"/>
                <w:sz w:val="22"/>
              </w:rPr>
              <w:t>606 </w:t>
            </w:r>
            <w:r>
              <w:rPr>
                <w:sz w:val="22"/>
              </w:rPr>
              <w:t>号</w:t>
            </w:r>
          </w:p>
        </w:tc>
      </w:tr>
      <w:tr>
        <w:trPr>
          <w:trHeight w:val="710" w:hRule="atLeast"/>
        </w:trPr>
        <w:tc>
          <w:tcPr>
            <w:tcW w:w="2377" w:type="dxa"/>
            <w:gridSpan w:val="2"/>
          </w:tcPr>
          <w:p>
            <w:pPr>
              <w:pStyle w:val="TableParagraph"/>
              <w:spacing w:before="179"/>
              <w:ind w:left="807" w:right="799"/>
              <w:rPr>
                <w:sz w:val="24"/>
              </w:rPr>
            </w:pPr>
            <w:r>
              <w:rPr>
                <w:sz w:val="24"/>
              </w:rPr>
              <w:t>联系人</w:t>
            </w:r>
          </w:p>
        </w:tc>
        <w:tc>
          <w:tcPr>
            <w:tcW w:w="1852" w:type="dxa"/>
          </w:tcPr>
          <w:p>
            <w:pPr>
              <w:pStyle w:val="TableParagraph"/>
              <w:spacing w:before="179"/>
              <w:ind w:left="663" w:right="659"/>
              <w:rPr>
                <w:sz w:val="24"/>
              </w:rPr>
            </w:pPr>
            <w:r>
              <w:rPr>
                <w:sz w:val="24"/>
              </w:rPr>
              <w:t>钱程</w:t>
            </w:r>
          </w:p>
        </w:tc>
        <w:tc>
          <w:tcPr>
            <w:tcW w:w="1696" w:type="dxa"/>
          </w:tcPr>
          <w:p>
            <w:pPr>
              <w:pStyle w:val="TableParagraph"/>
              <w:spacing w:before="4"/>
              <w:ind w:left="124"/>
              <w:jc w:val="left"/>
              <w:rPr>
                <w:sz w:val="24"/>
              </w:rPr>
            </w:pPr>
            <w:r>
              <w:rPr>
                <w:sz w:val="24"/>
              </w:rPr>
              <w:t>联系方式（电</w:t>
            </w:r>
          </w:p>
          <w:p>
            <w:pPr>
              <w:pStyle w:val="TableParagraph"/>
              <w:spacing w:before="79"/>
              <w:ind w:left="218"/>
              <w:jc w:val="left"/>
              <w:rPr>
                <w:sz w:val="24"/>
              </w:rPr>
            </w:pPr>
            <w:r>
              <w:rPr>
                <w:sz w:val="24"/>
              </w:rPr>
              <w:t>话、</w:t>
            </w:r>
            <w:r>
              <w:rPr>
                <w:rFonts w:ascii="Times New Roman" w:eastAsia="Times New Roman"/>
                <w:sz w:val="24"/>
              </w:rPr>
              <w:t>email</w:t>
            </w:r>
            <w:r>
              <w:rPr>
                <w:sz w:val="24"/>
              </w:rPr>
              <w:t>）</w:t>
            </w:r>
          </w:p>
        </w:tc>
        <w:tc>
          <w:tcPr>
            <w:tcW w:w="3373" w:type="dxa"/>
            <w:gridSpan w:val="2"/>
          </w:tcPr>
          <w:p>
            <w:pPr>
              <w:pStyle w:val="TableParagraph"/>
              <w:spacing w:before="9"/>
              <w:jc w:val="left"/>
              <w:rPr>
                <w:sz w:val="19"/>
              </w:rPr>
            </w:pPr>
          </w:p>
          <w:p>
            <w:pPr>
              <w:pStyle w:val="TableParagraph"/>
              <w:ind w:left="1076"/>
              <w:jc w:val="left"/>
              <w:rPr>
                <w:rFonts w:ascii="Times New Roman"/>
                <w:sz w:val="22"/>
              </w:rPr>
            </w:pPr>
            <w:r>
              <w:rPr>
                <w:rFonts w:ascii="Times New Roman"/>
                <w:sz w:val="22"/>
              </w:rPr>
              <w:t>13809014003</w:t>
            </w:r>
          </w:p>
        </w:tc>
      </w:tr>
      <w:tr>
        <w:trPr>
          <w:trHeight w:val="352" w:hRule="atLeast"/>
        </w:trPr>
        <w:tc>
          <w:tcPr>
            <w:tcW w:w="9298" w:type="dxa"/>
            <w:gridSpan w:val="6"/>
          </w:tcPr>
          <w:p>
            <w:pPr>
              <w:pStyle w:val="TableParagraph"/>
              <w:tabs>
                <w:tab w:pos="3302" w:val="left" w:leader="none"/>
              </w:tabs>
              <w:spacing w:before="2"/>
              <w:ind w:left="107"/>
              <w:jc w:val="left"/>
              <w:rPr>
                <w:sz w:val="24"/>
              </w:rPr>
            </w:pPr>
            <w:r>
              <w:rPr>
                <w:sz w:val="24"/>
              </w:rPr>
              <w:t>企业是否是委托方？</w:t>
            </w:r>
            <w:r>
              <w:rPr>
                <w:spacing w:val="-1"/>
                <w:sz w:val="24"/>
              </w:rPr>
              <w:t> </w:t>
            </w:r>
            <w:r>
              <w:rPr>
                <w:rFonts w:ascii="Wingdings 2" w:hAnsi="Wingdings 2" w:eastAsia="Wingdings 2"/>
                <w:sz w:val="24"/>
              </w:rPr>
              <w:t></w:t>
            </w:r>
            <w:r>
              <w:rPr>
                <w:rFonts w:ascii="Times New Roman" w:hAnsi="Times New Roman" w:eastAsia="Times New Roman"/>
                <w:spacing w:val="41"/>
                <w:sz w:val="24"/>
              </w:rPr>
              <w:t> </w:t>
            </w:r>
            <w:r>
              <w:rPr>
                <w:sz w:val="24"/>
              </w:rPr>
              <w:t>是</w:t>
              <w:tab/>
            </w:r>
            <w:r>
              <w:rPr>
                <w:rFonts w:ascii="Times New Roman" w:hAnsi="Times New Roman" w:eastAsia="Times New Roman"/>
                <w:sz w:val="24"/>
              </w:rPr>
              <w:t>□</w:t>
            </w:r>
            <w:r>
              <w:rPr>
                <w:sz w:val="24"/>
              </w:rPr>
              <w:t>否，如否，请填写以下内容。</w:t>
            </w:r>
          </w:p>
        </w:tc>
      </w:tr>
      <w:tr>
        <w:trPr>
          <w:trHeight w:val="710" w:hRule="atLeast"/>
        </w:trPr>
        <w:tc>
          <w:tcPr>
            <w:tcW w:w="4229" w:type="dxa"/>
            <w:gridSpan w:val="3"/>
          </w:tcPr>
          <w:p>
            <w:pPr>
              <w:pStyle w:val="TableParagraph"/>
              <w:spacing w:before="4"/>
              <w:ind w:left="107"/>
              <w:jc w:val="left"/>
              <w:rPr>
                <w:sz w:val="24"/>
              </w:rPr>
            </w:pPr>
            <w:r>
              <w:rPr>
                <w:sz w:val="24"/>
              </w:rPr>
              <w:t>企业（或者其他经济组织）所属行业</w:t>
            </w:r>
          </w:p>
          <w:p>
            <w:pPr>
              <w:pStyle w:val="TableParagraph"/>
              <w:spacing w:before="79"/>
              <w:ind w:left="107"/>
              <w:jc w:val="left"/>
              <w:rPr>
                <w:sz w:val="24"/>
              </w:rPr>
            </w:pPr>
            <w:r>
              <w:rPr>
                <w:sz w:val="24"/>
              </w:rPr>
              <w:t>领域</w:t>
            </w:r>
          </w:p>
        </w:tc>
        <w:tc>
          <w:tcPr>
            <w:tcW w:w="5069" w:type="dxa"/>
            <w:gridSpan w:val="3"/>
          </w:tcPr>
          <w:p>
            <w:pPr>
              <w:pStyle w:val="TableParagraph"/>
              <w:spacing w:before="198"/>
              <w:ind w:left="105"/>
              <w:jc w:val="left"/>
              <w:rPr>
                <w:rFonts w:ascii="Times New Roman"/>
                <w:sz w:val="24"/>
              </w:rPr>
            </w:pPr>
            <w:r>
              <w:rPr>
                <w:rFonts w:ascii="Times New Roman"/>
                <w:sz w:val="24"/>
              </w:rPr>
              <w:t>1711</w:t>
            </w:r>
          </w:p>
        </w:tc>
      </w:tr>
      <w:tr>
        <w:trPr>
          <w:trHeight w:val="708" w:hRule="atLeast"/>
        </w:trPr>
        <w:tc>
          <w:tcPr>
            <w:tcW w:w="4229" w:type="dxa"/>
            <w:gridSpan w:val="3"/>
          </w:tcPr>
          <w:p>
            <w:pPr>
              <w:pStyle w:val="TableParagraph"/>
              <w:spacing w:before="2"/>
              <w:ind w:left="107"/>
              <w:jc w:val="left"/>
              <w:rPr>
                <w:sz w:val="24"/>
              </w:rPr>
            </w:pPr>
            <w:r>
              <w:rPr>
                <w:sz w:val="24"/>
              </w:rPr>
              <w:t>企业（或者其他经济组织）是否为独</w:t>
            </w:r>
          </w:p>
          <w:p>
            <w:pPr>
              <w:pStyle w:val="TableParagraph"/>
              <w:spacing w:before="80"/>
              <w:ind w:left="107"/>
              <w:jc w:val="left"/>
              <w:rPr>
                <w:sz w:val="24"/>
              </w:rPr>
            </w:pPr>
            <w:r>
              <w:rPr>
                <w:sz w:val="24"/>
              </w:rPr>
              <w:t>立法人</w:t>
            </w:r>
          </w:p>
        </w:tc>
        <w:tc>
          <w:tcPr>
            <w:tcW w:w="5069" w:type="dxa"/>
            <w:gridSpan w:val="3"/>
          </w:tcPr>
          <w:p>
            <w:pPr>
              <w:pStyle w:val="TableParagraph"/>
              <w:spacing w:before="178"/>
              <w:ind w:left="105"/>
              <w:jc w:val="left"/>
              <w:rPr>
                <w:sz w:val="24"/>
              </w:rPr>
            </w:pPr>
            <w:r>
              <w:rPr>
                <w:sz w:val="24"/>
              </w:rPr>
              <w:t>是</w:t>
            </w:r>
          </w:p>
        </w:tc>
      </w:tr>
      <w:tr>
        <w:trPr>
          <w:trHeight w:val="707" w:hRule="atLeast"/>
        </w:trPr>
        <w:tc>
          <w:tcPr>
            <w:tcW w:w="4229" w:type="dxa"/>
            <w:gridSpan w:val="3"/>
          </w:tcPr>
          <w:p>
            <w:pPr>
              <w:pStyle w:val="TableParagraph"/>
              <w:spacing w:before="2"/>
              <w:ind w:left="107"/>
              <w:jc w:val="left"/>
              <w:rPr>
                <w:sz w:val="24"/>
              </w:rPr>
            </w:pPr>
            <w:r>
              <w:rPr>
                <w:sz w:val="24"/>
              </w:rPr>
              <w:t>核算和报告依据</w:t>
            </w:r>
          </w:p>
        </w:tc>
        <w:tc>
          <w:tcPr>
            <w:tcW w:w="5069" w:type="dxa"/>
            <w:gridSpan w:val="3"/>
          </w:tcPr>
          <w:p>
            <w:pPr>
              <w:pStyle w:val="TableParagraph"/>
              <w:spacing w:before="2"/>
              <w:ind w:left="105"/>
              <w:jc w:val="left"/>
              <w:rPr>
                <w:sz w:val="24"/>
              </w:rPr>
            </w:pPr>
            <w:r>
              <w:rPr>
                <w:sz w:val="24"/>
              </w:rPr>
              <w:t>《工业其他行业企业温室气体排放核算方法与</w:t>
            </w:r>
          </w:p>
          <w:p>
            <w:pPr>
              <w:pStyle w:val="TableParagraph"/>
              <w:spacing w:before="79"/>
              <w:ind w:left="105"/>
              <w:jc w:val="left"/>
              <w:rPr>
                <w:sz w:val="24"/>
              </w:rPr>
            </w:pPr>
            <w:r>
              <w:rPr>
                <w:sz w:val="24"/>
              </w:rPr>
              <w:t>报告指南（试行）》</w:t>
            </w:r>
          </w:p>
        </w:tc>
      </w:tr>
      <w:tr>
        <w:trPr>
          <w:trHeight w:val="354" w:hRule="atLeast"/>
        </w:trPr>
        <w:tc>
          <w:tcPr>
            <w:tcW w:w="4229" w:type="dxa"/>
            <w:gridSpan w:val="3"/>
          </w:tcPr>
          <w:p>
            <w:pPr>
              <w:pStyle w:val="TableParagraph"/>
              <w:spacing w:before="2"/>
              <w:ind w:left="107"/>
              <w:jc w:val="left"/>
              <w:rPr>
                <w:sz w:val="24"/>
              </w:rPr>
            </w:pPr>
            <w:r>
              <w:rPr>
                <w:sz w:val="24"/>
              </w:rPr>
              <w:t>温室气体排放报告</w:t>
            </w:r>
            <w:r>
              <w:rPr>
                <w:rFonts w:ascii="Times New Roman" w:eastAsia="Times New Roman"/>
                <w:sz w:val="24"/>
              </w:rPr>
              <w:t>(</w:t>
            </w:r>
            <w:r>
              <w:rPr>
                <w:sz w:val="24"/>
              </w:rPr>
              <w:t>初始</w:t>
            </w:r>
            <w:r>
              <w:rPr>
                <w:rFonts w:ascii="Times New Roman" w:eastAsia="Times New Roman"/>
                <w:sz w:val="24"/>
              </w:rPr>
              <w:t>)</w:t>
            </w:r>
            <w:r>
              <w:rPr>
                <w:sz w:val="24"/>
              </w:rPr>
              <w:t>版本</w:t>
            </w:r>
            <w:r>
              <w:rPr>
                <w:rFonts w:ascii="Times New Roman" w:eastAsia="Times New Roman"/>
                <w:sz w:val="24"/>
              </w:rPr>
              <w:t>/</w:t>
            </w:r>
            <w:r>
              <w:rPr>
                <w:sz w:val="24"/>
              </w:rPr>
              <w:t>日期</w:t>
            </w:r>
          </w:p>
        </w:tc>
        <w:tc>
          <w:tcPr>
            <w:tcW w:w="5069" w:type="dxa"/>
            <w:gridSpan w:val="3"/>
          </w:tcPr>
          <w:p>
            <w:pPr>
              <w:pStyle w:val="TableParagraph"/>
              <w:spacing w:before="2"/>
              <w:ind w:left="105"/>
              <w:jc w:val="left"/>
              <w:rPr>
                <w:sz w:val="24"/>
              </w:rPr>
            </w:pPr>
            <w:r>
              <w:rPr>
                <w:rFonts w:ascii="Times New Roman" w:eastAsia="Times New Roman"/>
                <w:sz w:val="24"/>
              </w:rPr>
              <w:t>2024 </w:t>
            </w:r>
            <w:r>
              <w:rPr>
                <w:sz w:val="24"/>
              </w:rPr>
              <w:t>年 </w:t>
            </w:r>
            <w:r>
              <w:rPr>
                <w:rFonts w:ascii="Times New Roman" w:eastAsia="Times New Roman"/>
                <w:sz w:val="24"/>
              </w:rPr>
              <w:t>4 </w:t>
            </w:r>
            <w:r>
              <w:rPr>
                <w:sz w:val="24"/>
              </w:rPr>
              <w:t>月 </w:t>
            </w:r>
            <w:r>
              <w:rPr>
                <w:rFonts w:ascii="Times New Roman" w:eastAsia="Times New Roman"/>
                <w:sz w:val="24"/>
              </w:rPr>
              <w:t>17 </w:t>
            </w:r>
            <w:r>
              <w:rPr>
                <w:sz w:val="24"/>
              </w:rPr>
              <w:t>日</w:t>
            </w:r>
          </w:p>
        </w:tc>
      </w:tr>
      <w:tr>
        <w:trPr>
          <w:trHeight w:val="352" w:hRule="atLeast"/>
        </w:trPr>
        <w:tc>
          <w:tcPr>
            <w:tcW w:w="4229" w:type="dxa"/>
            <w:gridSpan w:val="3"/>
          </w:tcPr>
          <w:p>
            <w:pPr>
              <w:pStyle w:val="TableParagraph"/>
              <w:spacing w:before="2"/>
              <w:ind w:left="107"/>
              <w:jc w:val="left"/>
              <w:rPr>
                <w:sz w:val="24"/>
              </w:rPr>
            </w:pPr>
            <w:r>
              <w:rPr>
                <w:sz w:val="24"/>
              </w:rPr>
              <w:t>温室气体排放报告</w:t>
            </w:r>
            <w:r>
              <w:rPr>
                <w:rFonts w:ascii="Times New Roman" w:eastAsia="Times New Roman"/>
                <w:sz w:val="24"/>
              </w:rPr>
              <w:t>(</w:t>
            </w:r>
            <w:r>
              <w:rPr>
                <w:sz w:val="24"/>
              </w:rPr>
              <w:t>最终</w:t>
            </w:r>
            <w:r>
              <w:rPr>
                <w:rFonts w:ascii="Times New Roman" w:eastAsia="Times New Roman"/>
                <w:sz w:val="24"/>
              </w:rPr>
              <w:t>)</w:t>
            </w:r>
            <w:r>
              <w:rPr>
                <w:sz w:val="24"/>
              </w:rPr>
              <w:t>版本</w:t>
            </w:r>
            <w:r>
              <w:rPr>
                <w:rFonts w:ascii="Times New Roman" w:eastAsia="Times New Roman"/>
                <w:sz w:val="24"/>
              </w:rPr>
              <w:t>/</w:t>
            </w:r>
            <w:r>
              <w:rPr>
                <w:sz w:val="24"/>
              </w:rPr>
              <w:t>日期</w:t>
            </w:r>
          </w:p>
        </w:tc>
        <w:tc>
          <w:tcPr>
            <w:tcW w:w="5069" w:type="dxa"/>
            <w:gridSpan w:val="3"/>
          </w:tcPr>
          <w:p>
            <w:pPr>
              <w:pStyle w:val="TableParagraph"/>
              <w:spacing w:before="2"/>
              <w:ind w:left="105"/>
              <w:jc w:val="left"/>
              <w:rPr>
                <w:sz w:val="24"/>
              </w:rPr>
            </w:pPr>
            <w:r>
              <w:rPr>
                <w:rFonts w:ascii="Times New Roman" w:eastAsia="Times New Roman"/>
                <w:sz w:val="24"/>
              </w:rPr>
              <w:t>2024 </w:t>
            </w:r>
            <w:r>
              <w:rPr>
                <w:sz w:val="24"/>
              </w:rPr>
              <w:t>年 </w:t>
            </w:r>
            <w:r>
              <w:rPr>
                <w:rFonts w:ascii="Times New Roman" w:eastAsia="Times New Roman"/>
                <w:sz w:val="24"/>
              </w:rPr>
              <w:t>4 </w:t>
            </w:r>
            <w:r>
              <w:rPr>
                <w:sz w:val="24"/>
              </w:rPr>
              <w:t>月 </w:t>
            </w:r>
            <w:r>
              <w:rPr>
                <w:rFonts w:ascii="Times New Roman" w:eastAsia="Times New Roman"/>
                <w:sz w:val="24"/>
              </w:rPr>
              <w:t>17 </w:t>
            </w:r>
            <w:r>
              <w:rPr>
                <w:sz w:val="24"/>
              </w:rPr>
              <w:t>日</w:t>
            </w:r>
          </w:p>
        </w:tc>
      </w:tr>
      <w:tr>
        <w:trPr>
          <w:trHeight w:val="1418" w:hRule="atLeast"/>
        </w:trPr>
        <w:tc>
          <w:tcPr>
            <w:tcW w:w="2242" w:type="dxa"/>
          </w:tcPr>
          <w:p>
            <w:pPr>
              <w:pStyle w:val="TableParagraph"/>
              <w:spacing w:before="4"/>
              <w:ind w:left="89" w:right="80"/>
              <w:rPr>
                <w:sz w:val="24"/>
              </w:rPr>
            </w:pPr>
            <w:r>
              <w:rPr>
                <w:sz w:val="24"/>
              </w:rPr>
              <w:t>排放量</w:t>
            </w:r>
          </w:p>
        </w:tc>
        <w:tc>
          <w:tcPr>
            <w:tcW w:w="1987" w:type="dxa"/>
            <w:gridSpan w:val="2"/>
          </w:tcPr>
          <w:p>
            <w:pPr>
              <w:pStyle w:val="TableParagraph"/>
              <w:spacing w:line="309" w:lineRule="auto" w:before="4"/>
              <w:ind w:left="150" w:right="144"/>
              <w:jc w:val="both"/>
              <w:rPr>
                <w:sz w:val="24"/>
              </w:rPr>
            </w:pPr>
            <w:r>
              <w:rPr>
                <w:sz w:val="24"/>
              </w:rPr>
              <w:t>按指南核算的企业法人边界的温室气体排放总量</w:t>
            </w:r>
          </w:p>
          <w:p>
            <w:pPr>
              <w:pStyle w:val="TableParagraph"/>
              <w:spacing w:before="1"/>
              <w:ind w:left="458"/>
              <w:jc w:val="left"/>
              <w:rPr>
                <w:sz w:val="24"/>
              </w:rPr>
            </w:pPr>
            <w:r>
              <w:rPr>
                <w:position w:val="2"/>
                <w:sz w:val="24"/>
              </w:rPr>
              <w:t>（</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c>
          <w:tcPr>
            <w:tcW w:w="2883" w:type="dxa"/>
            <w:gridSpan w:val="2"/>
          </w:tcPr>
          <w:p>
            <w:pPr>
              <w:pStyle w:val="TableParagraph"/>
              <w:spacing w:line="309" w:lineRule="auto" w:before="4"/>
              <w:ind w:left="117" w:right="113"/>
              <w:rPr>
                <w:sz w:val="24"/>
              </w:rPr>
            </w:pPr>
            <w:r>
              <w:rPr>
                <w:spacing w:val="-2"/>
                <w:sz w:val="24"/>
              </w:rPr>
              <w:t>按补充数据表填报的二氧</w:t>
            </w:r>
            <w:r>
              <w:rPr>
                <w:sz w:val="24"/>
              </w:rPr>
              <w:t>化碳排放总量</w:t>
            </w:r>
          </w:p>
          <w:p>
            <w:pPr>
              <w:pStyle w:val="TableParagraph"/>
              <w:spacing w:before="1"/>
              <w:ind w:left="117" w:right="112"/>
              <w:rPr>
                <w:sz w:val="24"/>
              </w:rPr>
            </w:pPr>
            <w:r>
              <w:rPr>
                <w:position w:val="2"/>
                <w:sz w:val="24"/>
              </w:rPr>
              <w:t>（ </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rFonts w:ascii="Times New Roman" w:eastAsia="Times New Roman"/>
                <w:spacing w:val="59"/>
                <w:position w:val="2"/>
                <w:sz w:val="24"/>
              </w:rPr>
              <w:t> </w:t>
            </w:r>
            <w:r>
              <w:rPr>
                <w:position w:val="2"/>
                <w:sz w:val="24"/>
              </w:rPr>
              <w:t>）</w:t>
            </w:r>
          </w:p>
        </w:tc>
        <w:tc>
          <w:tcPr>
            <w:tcW w:w="2186" w:type="dxa"/>
          </w:tcPr>
          <w:p>
            <w:pPr>
              <w:pStyle w:val="TableParagraph"/>
              <w:spacing w:line="309" w:lineRule="auto" w:before="4"/>
              <w:ind w:left="127" w:right="126"/>
              <w:rPr>
                <w:sz w:val="24"/>
              </w:rPr>
            </w:pPr>
            <w:r>
              <w:rPr>
                <w:sz w:val="24"/>
              </w:rPr>
              <w:t>企业法人边界的二氧化碳排放总量</w:t>
            </w:r>
          </w:p>
          <w:p>
            <w:pPr>
              <w:pStyle w:val="TableParagraph"/>
              <w:spacing w:before="1"/>
              <w:ind w:left="127" w:right="126"/>
              <w:rPr>
                <w:sz w:val="24"/>
              </w:rPr>
            </w:pPr>
            <w:r>
              <w:rPr>
                <w:position w:val="2"/>
                <w:sz w:val="24"/>
              </w:rPr>
              <w:t>（ </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rFonts w:ascii="Times New Roman" w:eastAsia="Times New Roman"/>
                <w:spacing w:val="59"/>
                <w:position w:val="2"/>
                <w:sz w:val="24"/>
              </w:rPr>
              <w:t> </w:t>
            </w:r>
            <w:r>
              <w:rPr>
                <w:position w:val="2"/>
                <w:sz w:val="24"/>
              </w:rPr>
              <w:t>）</w:t>
            </w:r>
          </w:p>
        </w:tc>
      </w:tr>
      <w:tr>
        <w:trPr>
          <w:trHeight w:val="352" w:hRule="atLeast"/>
        </w:trPr>
        <w:tc>
          <w:tcPr>
            <w:tcW w:w="2242" w:type="dxa"/>
          </w:tcPr>
          <w:p>
            <w:pPr>
              <w:pStyle w:val="TableParagraph"/>
              <w:spacing w:before="2"/>
              <w:ind w:left="89" w:right="183"/>
              <w:rPr>
                <w:sz w:val="24"/>
              </w:rPr>
            </w:pPr>
            <w:r>
              <w:rPr>
                <w:sz w:val="24"/>
              </w:rPr>
              <w:t>初始报告的排放量</w:t>
            </w:r>
          </w:p>
        </w:tc>
        <w:tc>
          <w:tcPr>
            <w:tcW w:w="1987" w:type="dxa"/>
            <w:gridSpan w:val="2"/>
          </w:tcPr>
          <w:p>
            <w:pPr>
              <w:pStyle w:val="TableParagraph"/>
              <w:spacing w:line="275" w:lineRule="exact"/>
              <w:ind w:left="542"/>
              <w:jc w:val="left"/>
              <w:rPr>
                <w:rFonts w:ascii="Times New Roman"/>
                <w:sz w:val="24"/>
              </w:rPr>
            </w:pPr>
            <w:r>
              <w:rPr>
                <w:rFonts w:ascii="Times New Roman"/>
                <w:sz w:val="24"/>
              </w:rPr>
              <w:t>21345.30</w:t>
            </w:r>
          </w:p>
        </w:tc>
        <w:tc>
          <w:tcPr>
            <w:tcW w:w="2883" w:type="dxa"/>
            <w:gridSpan w:val="2"/>
          </w:tcPr>
          <w:p>
            <w:pPr>
              <w:pStyle w:val="TableParagraph"/>
              <w:spacing w:before="2"/>
              <w:ind w:left="116" w:right="113"/>
              <w:rPr>
                <w:sz w:val="24"/>
              </w:rPr>
            </w:pPr>
            <w:r>
              <w:rPr>
                <w:sz w:val="24"/>
              </w:rPr>
              <w:t>不涉及</w:t>
            </w:r>
          </w:p>
        </w:tc>
        <w:tc>
          <w:tcPr>
            <w:tcW w:w="2186" w:type="dxa"/>
          </w:tcPr>
          <w:p>
            <w:pPr>
              <w:pStyle w:val="TableParagraph"/>
              <w:spacing w:line="275" w:lineRule="exact"/>
              <w:ind w:left="124" w:right="126"/>
              <w:rPr>
                <w:rFonts w:ascii="Times New Roman"/>
                <w:sz w:val="24"/>
              </w:rPr>
            </w:pPr>
            <w:r>
              <w:rPr>
                <w:rFonts w:ascii="Times New Roman"/>
                <w:sz w:val="24"/>
              </w:rPr>
              <w:t>21345.30</w:t>
            </w:r>
          </w:p>
        </w:tc>
      </w:tr>
      <w:tr>
        <w:trPr>
          <w:trHeight w:val="354" w:hRule="atLeast"/>
        </w:trPr>
        <w:tc>
          <w:tcPr>
            <w:tcW w:w="2242" w:type="dxa"/>
          </w:tcPr>
          <w:p>
            <w:pPr>
              <w:pStyle w:val="TableParagraph"/>
              <w:spacing w:before="2"/>
              <w:ind w:left="89" w:right="183"/>
              <w:rPr>
                <w:sz w:val="24"/>
              </w:rPr>
            </w:pPr>
            <w:r>
              <w:rPr>
                <w:sz w:val="24"/>
              </w:rPr>
              <w:t>经核查后的排放量</w:t>
            </w:r>
          </w:p>
        </w:tc>
        <w:tc>
          <w:tcPr>
            <w:tcW w:w="1987" w:type="dxa"/>
            <w:gridSpan w:val="2"/>
          </w:tcPr>
          <w:p>
            <w:pPr>
              <w:pStyle w:val="TableParagraph"/>
              <w:spacing w:line="275" w:lineRule="exact"/>
              <w:ind w:left="542"/>
              <w:jc w:val="left"/>
              <w:rPr>
                <w:rFonts w:ascii="Times New Roman"/>
                <w:sz w:val="24"/>
              </w:rPr>
            </w:pPr>
            <w:r>
              <w:rPr>
                <w:rFonts w:ascii="Times New Roman"/>
                <w:sz w:val="24"/>
              </w:rPr>
              <w:t>21345.30</w:t>
            </w:r>
          </w:p>
        </w:tc>
        <w:tc>
          <w:tcPr>
            <w:tcW w:w="2883" w:type="dxa"/>
            <w:gridSpan w:val="2"/>
          </w:tcPr>
          <w:p>
            <w:pPr>
              <w:pStyle w:val="TableParagraph"/>
              <w:spacing w:before="2"/>
              <w:ind w:left="116" w:right="113"/>
              <w:rPr>
                <w:sz w:val="24"/>
              </w:rPr>
            </w:pPr>
            <w:r>
              <w:rPr>
                <w:sz w:val="24"/>
              </w:rPr>
              <w:t>不涉及</w:t>
            </w:r>
          </w:p>
        </w:tc>
        <w:tc>
          <w:tcPr>
            <w:tcW w:w="2186" w:type="dxa"/>
          </w:tcPr>
          <w:p>
            <w:pPr>
              <w:pStyle w:val="TableParagraph"/>
              <w:spacing w:line="275" w:lineRule="exact"/>
              <w:ind w:left="124" w:right="126"/>
              <w:rPr>
                <w:rFonts w:ascii="Times New Roman"/>
                <w:sz w:val="24"/>
              </w:rPr>
            </w:pPr>
            <w:r>
              <w:rPr>
                <w:rFonts w:ascii="Times New Roman"/>
                <w:sz w:val="24"/>
              </w:rPr>
              <w:t>21345.30</w:t>
            </w:r>
          </w:p>
        </w:tc>
      </w:tr>
      <w:tr>
        <w:trPr>
          <w:trHeight w:val="1062" w:hRule="atLeast"/>
        </w:trPr>
        <w:tc>
          <w:tcPr>
            <w:tcW w:w="2242" w:type="dxa"/>
          </w:tcPr>
          <w:p>
            <w:pPr>
              <w:pStyle w:val="TableParagraph"/>
              <w:spacing w:before="2"/>
              <w:ind w:left="107"/>
              <w:jc w:val="left"/>
              <w:rPr>
                <w:sz w:val="24"/>
              </w:rPr>
            </w:pPr>
            <w:r>
              <w:rPr>
                <w:sz w:val="24"/>
              </w:rPr>
              <w:t>初始报告排放量和</w:t>
            </w:r>
          </w:p>
          <w:p>
            <w:pPr>
              <w:pStyle w:val="TableParagraph"/>
              <w:spacing w:line="350" w:lineRule="atLeast" w:before="5"/>
              <w:ind w:left="107" w:right="202"/>
              <w:jc w:val="left"/>
              <w:rPr>
                <w:sz w:val="24"/>
              </w:rPr>
            </w:pPr>
            <w:r>
              <w:rPr>
                <w:sz w:val="24"/>
              </w:rPr>
              <w:t>经核查后排放量差异的原因</w:t>
            </w:r>
          </w:p>
        </w:tc>
        <w:tc>
          <w:tcPr>
            <w:tcW w:w="7056" w:type="dxa"/>
            <w:gridSpan w:val="5"/>
          </w:tcPr>
          <w:p>
            <w:pPr>
              <w:pStyle w:val="TableParagraph"/>
              <w:spacing w:before="3"/>
              <w:jc w:val="left"/>
              <w:rPr>
                <w:sz w:val="31"/>
              </w:rPr>
            </w:pPr>
          </w:p>
          <w:p>
            <w:pPr>
              <w:pStyle w:val="TableParagraph"/>
              <w:spacing w:before="1"/>
              <w:ind w:left="1"/>
              <w:rPr>
                <w:sz w:val="24"/>
              </w:rPr>
            </w:pPr>
            <w:r>
              <w:rPr>
                <w:sz w:val="24"/>
              </w:rPr>
              <w:t>无</w:t>
            </w:r>
          </w:p>
        </w:tc>
      </w:tr>
      <w:tr>
        <w:trPr>
          <w:trHeight w:val="4975" w:hRule="atLeast"/>
        </w:trPr>
        <w:tc>
          <w:tcPr>
            <w:tcW w:w="9298" w:type="dxa"/>
            <w:gridSpan w:val="6"/>
          </w:tcPr>
          <w:p>
            <w:pPr>
              <w:pStyle w:val="TableParagraph"/>
              <w:spacing w:before="8"/>
              <w:jc w:val="left"/>
              <w:rPr>
                <w:sz w:val="27"/>
              </w:rPr>
            </w:pPr>
          </w:p>
          <w:p>
            <w:pPr>
              <w:pStyle w:val="TableParagraph"/>
              <w:ind w:left="107"/>
              <w:jc w:val="left"/>
              <w:rPr>
                <w:sz w:val="24"/>
              </w:rPr>
            </w:pPr>
            <w:r>
              <w:rPr>
                <w:sz w:val="24"/>
              </w:rPr>
              <w:t>核查结论</w:t>
            </w:r>
          </w:p>
          <w:p>
            <w:pPr>
              <w:pStyle w:val="TableParagraph"/>
              <w:spacing w:before="10"/>
              <w:jc w:val="left"/>
              <w:rPr>
                <w:sz w:val="29"/>
              </w:rPr>
            </w:pPr>
          </w:p>
          <w:p>
            <w:pPr>
              <w:pStyle w:val="TableParagraph"/>
              <w:numPr>
                <w:ilvl w:val="0"/>
                <w:numId w:val="1"/>
              </w:numPr>
              <w:tabs>
                <w:tab w:pos="289" w:val="left" w:leader="none"/>
              </w:tabs>
              <w:spacing w:line="240" w:lineRule="auto" w:before="0" w:after="0"/>
              <w:ind w:left="288" w:right="0" w:hanging="182"/>
              <w:jc w:val="left"/>
              <w:rPr>
                <w:sz w:val="24"/>
              </w:rPr>
            </w:pPr>
            <w:r>
              <w:rPr>
                <w:sz w:val="24"/>
              </w:rPr>
              <w:t>排放报告与核算指南以及备案的监测计划的符合性；</w:t>
            </w:r>
          </w:p>
          <w:p>
            <w:pPr>
              <w:pStyle w:val="TableParagraph"/>
              <w:spacing w:line="304" w:lineRule="auto" w:before="47"/>
              <w:ind w:left="107" w:right="105" w:firstLine="479"/>
              <w:jc w:val="both"/>
              <w:rPr>
                <w:sz w:val="24"/>
              </w:rPr>
            </w:pPr>
            <w:r>
              <w:rPr>
                <w:spacing w:val="-2"/>
                <w:sz w:val="24"/>
              </w:rPr>
              <w:t>江苏泰达纺织科技有限公司 </w:t>
            </w:r>
            <w:r>
              <w:rPr>
                <w:rFonts w:ascii="Times New Roman" w:eastAsia="Times New Roman"/>
                <w:sz w:val="24"/>
              </w:rPr>
              <w:t>2023 </w:t>
            </w:r>
            <w:r>
              <w:rPr>
                <w:spacing w:val="-1"/>
                <w:sz w:val="24"/>
              </w:rPr>
              <w:t>年度的排放报告与核算方法符合《工业其他行业企业温室气体排放核算方法与报告指南</w:t>
            </w:r>
            <w:r>
              <w:rPr>
                <w:sz w:val="24"/>
              </w:rPr>
              <w:t>（试行</w:t>
            </w:r>
            <w:r>
              <w:rPr>
                <w:spacing w:val="-12"/>
                <w:sz w:val="24"/>
              </w:rPr>
              <w:t>）</w:t>
            </w:r>
            <w:r>
              <w:rPr>
                <w:spacing w:val="-5"/>
                <w:sz w:val="24"/>
              </w:rPr>
              <w:t>》和备案的监测计划的要求。企业备案的监测计划中的版本及修订情况、报告主体描述、核算边界和主要排放设施、活动数据和排放因子的确定方式、数据质量控制和质量保证相关规定等符合《温室气体排放核算</w:t>
            </w:r>
            <w:r>
              <w:rPr>
                <w:spacing w:val="-9"/>
                <w:sz w:val="24"/>
              </w:rPr>
              <w:t>与报告要求 第 </w:t>
            </w:r>
            <w:r>
              <w:rPr>
                <w:rFonts w:ascii="Times New Roman" w:eastAsia="Times New Roman"/>
                <w:sz w:val="24"/>
              </w:rPr>
              <w:t>12 </w:t>
            </w:r>
            <w:r>
              <w:rPr>
                <w:spacing w:val="-8"/>
                <w:sz w:val="24"/>
              </w:rPr>
              <w:t>部分：纺织服装企业》《工业其他行业企业温室气体排放核算方法与</w:t>
            </w:r>
            <w:r>
              <w:rPr>
                <w:sz w:val="24"/>
              </w:rPr>
              <w:t>报告指南（试行）》和《排放监测计划审核和排放报告核查参考指南》的相关要求；</w:t>
            </w:r>
          </w:p>
          <w:p>
            <w:pPr>
              <w:pStyle w:val="TableParagraph"/>
              <w:spacing w:before="5"/>
              <w:jc w:val="left"/>
              <w:rPr>
                <w:sz w:val="28"/>
              </w:rPr>
            </w:pPr>
          </w:p>
          <w:p>
            <w:pPr>
              <w:pStyle w:val="TableParagraph"/>
              <w:numPr>
                <w:ilvl w:val="0"/>
                <w:numId w:val="1"/>
              </w:numPr>
              <w:tabs>
                <w:tab w:pos="289" w:val="left" w:leader="none"/>
              </w:tabs>
              <w:spacing w:line="240" w:lineRule="auto" w:before="0" w:after="0"/>
              <w:ind w:left="288" w:right="0" w:hanging="182"/>
              <w:jc w:val="left"/>
              <w:rPr>
                <w:sz w:val="24"/>
              </w:rPr>
            </w:pPr>
            <w:r>
              <w:rPr>
                <w:sz w:val="24"/>
              </w:rPr>
              <w:t>企业的排放量声明</w:t>
            </w:r>
          </w:p>
          <w:p>
            <w:pPr>
              <w:pStyle w:val="TableParagraph"/>
              <w:numPr>
                <w:ilvl w:val="1"/>
                <w:numId w:val="1"/>
              </w:numPr>
              <w:tabs>
                <w:tab w:pos="888" w:val="left" w:leader="none"/>
              </w:tabs>
              <w:spacing w:line="240" w:lineRule="auto" w:before="61" w:after="0"/>
              <w:ind w:left="887" w:right="0" w:hanging="361"/>
              <w:jc w:val="left"/>
              <w:rPr>
                <w:sz w:val="24"/>
              </w:rPr>
            </w:pPr>
            <w:r>
              <w:rPr>
                <w:sz w:val="24"/>
              </w:rPr>
              <w:t>按照核算方法和报告指南核算的企业温室气体排放总量声明如下：</w:t>
            </w:r>
          </w:p>
        </w:tc>
      </w:tr>
    </w:tbl>
    <w:p>
      <w:pPr>
        <w:spacing w:after="0" w:line="240" w:lineRule="auto"/>
        <w:jc w:val="left"/>
        <w:rPr>
          <w:sz w:val="24"/>
        </w:rPr>
        <w:sectPr>
          <w:pgSz w:w="11910" w:h="16850"/>
          <w:pgMar w:top="1600" w:bottom="280" w:left="1200" w:right="1020"/>
        </w:sectPr>
      </w:pPr>
    </w:p>
    <w:p>
      <w:pPr>
        <w:pStyle w:val="BodyText"/>
        <w:rPr>
          <w:sz w:val="20"/>
        </w:rPr>
      </w:pPr>
    </w:p>
    <w:p>
      <w:pPr>
        <w:pStyle w:val="BodyText"/>
        <w:spacing w:before="3"/>
        <w:rPr>
          <w:sz w:val="26"/>
        </w:rPr>
      </w:pPr>
    </w:p>
    <w:tbl>
      <w:tblPr>
        <w:tblW w:w="0" w:type="auto"/>
        <w:jc w:val="left"/>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6"/>
        <w:gridCol w:w="4148"/>
      </w:tblGrid>
      <w:tr>
        <w:trPr>
          <w:trHeight w:val="410" w:hRule="atLeast"/>
        </w:trPr>
        <w:tc>
          <w:tcPr>
            <w:tcW w:w="4916" w:type="dxa"/>
          </w:tcPr>
          <w:p>
            <w:pPr>
              <w:pStyle w:val="TableParagraph"/>
              <w:spacing w:before="50"/>
              <w:ind w:left="2074" w:right="2071"/>
              <w:rPr>
                <w:sz w:val="24"/>
              </w:rPr>
            </w:pPr>
            <w:r>
              <w:rPr>
                <w:sz w:val="24"/>
              </w:rPr>
              <w:t>源类别</w:t>
            </w:r>
          </w:p>
        </w:tc>
        <w:tc>
          <w:tcPr>
            <w:tcW w:w="4148" w:type="dxa"/>
          </w:tcPr>
          <w:p>
            <w:pPr>
              <w:pStyle w:val="TableParagraph"/>
              <w:spacing w:before="49"/>
              <w:ind w:left="680" w:right="671"/>
              <w:rPr>
                <w:sz w:val="24"/>
              </w:rPr>
            </w:pPr>
            <w:r>
              <w:rPr>
                <w:position w:val="2"/>
                <w:sz w:val="24"/>
              </w:rPr>
              <w:t>二氧化碳排放量（</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r>
      <w:tr>
        <w:trPr>
          <w:trHeight w:val="314" w:hRule="atLeast"/>
        </w:trPr>
        <w:tc>
          <w:tcPr>
            <w:tcW w:w="4916" w:type="dxa"/>
          </w:tcPr>
          <w:p>
            <w:pPr>
              <w:pStyle w:val="TableParagraph"/>
              <w:spacing w:before="2"/>
              <w:ind w:left="107"/>
              <w:jc w:val="left"/>
              <w:rPr>
                <w:sz w:val="24"/>
              </w:rPr>
            </w:pPr>
            <w:r>
              <w:rPr>
                <w:sz w:val="24"/>
              </w:rPr>
              <w:t>化石燃料燃烧排放量</w:t>
            </w:r>
          </w:p>
        </w:tc>
        <w:tc>
          <w:tcPr>
            <w:tcW w:w="4148" w:type="dxa"/>
          </w:tcPr>
          <w:p>
            <w:pPr>
              <w:pStyle w:val="TableParagraph"/>
              <w:spacing w:line="275" w:lineRule="exact"/>
              <w:ind w:left="9"/>
              <w:rPr>
                <w:rFonts w:ascii="Times New Roman"/>
                <w:sz w:val="24"/>
              </w:rPr>
            </w:pPr>
            <w:r>
              <w:rPr>
                <w:rFonts w:ascii="Times New Roman"/>
                <w:sz w:val="24"/>
              </w:rPr>
              <w:t>0</w:t>
            </w:r>
          </w:p>
        </w:tc>
      </w:tr>
      <w:tr>
        <w:trPr>
          <w:trHeight w:val="313" w:hRule="atLeast"/>
        </w:trPr>
        <w:tc>
          <w:tcPr>
            <w:tcW w:w="4916" w:type="dxa"/>
          </w:tcPr>
          <w:p>
            <w:pPr>
              <w:pStyle w:val="TableParagraph"/>
              <w:spacing w:before="2"/>
              <w:ind w:left="107"/>
              <w:jc w:val="left"/>
              <w:rPr>
                <w:sz w:val="24"/>
              </w:rPr>
            </w:pPr>
            <w:r>
              <w:rPr>
                <w:sz w:val="24"/>
              </w:rPr>
              <w:t>碳酸盐使用过程排放量</w:t>
            </w:r>
          </w:p>
        </w:tc>
        <w:tc>
          <w:tcPr>
            <w:tcW w:w="4148" w:type="dxa"/>
          </w:tcPr>
          <w:p>
            <w:pPr>
              <w:pStyle w:val="TableParagraph"/>
              <w:spacing w:line="275" w:lineRule="exact"/>
              <w:ind w:left="9"/>
              <w:rPr>
                <w:rFonts w:ascii="Times New Roman"/>
                <w:sz w:val="24"/>
              </w:rPr>
            </w:pPr>
            <w:r>
              <w:rPr>
                <w:rFonts w:ascii="Times New Roman"/>
                <w:sz w:val="24"/>
              </w:rPr>
              <w:t>0</w:t>
            </w:r>
          </w:p>
        </w:tc>
      </w:tr>
      <w:tr>
        <w:trPr>
          <w:trHeight w:val="479" w:hRule="atLeast"/>
        </w:trPr>
        <w:tc>
          <w:tcPr>
            <w:tcW w:w="4916" w:type="dxa"/>
          </w:tcPr>
          <w:p>
            <w:pPr>
              <w:pStyle w:val="TableParagraph"/>
              <w:spacing w:before="85"/>
              <w:ind w:left="107"/>
              <w:jc w:val="left"/>
              <w:rPr>
                <w:sz w:val="24"/>
              </w:rPr>
            </w:pPr>
            <w:r>
              <w:rPr>
                <w:rFonts w:ascii="Times New Roman" w:eastAsia="Times New Roman"/>
                <w:position w:val="2"/>
                <w:sz w:val="24"/>
              </w:rPr>
              <w:t>CH</w:t>
            </w:r>
            <w:r>
              <w:rPr>
                <w:rFonts w:ascii="Times New Roman" w:eastAsia="Times New Roman"/>
                <w:sz w:val="16"/>
              </w:rPr>
              <w:t>4 </w:t>
            </w:r>
            <w:r>
              <w:rPr>
                <w:position w:val="2"/>
                <w:sz w:val="24"/>
              </w:rPr>
              <w:t>回收与销毁量</w:t>
            </w:r>
          </w:p>
        </w:tc>
        <w:tc>
          <w:tcPr>
            <w:tcW w:w="4148" w:type="dxa"/>
          </w:tcPr>
          <w:p>
            <w:pPr>
              <w:pStyle w:val="TableParagraph"/>
              <w:spacing w:before="159"/>
              <w:ind w:left="9"/>
              <w:rPr>
                <w:rFonts w:ascii="Times New Roman"/>
                <w:sz w:val="24"/>
              </w:rPr>
            </w:pPr>
            <w:r>
              <w:rPr>
                <w:rFonts w:ascii="Times New Roman"/>
                <w:sz w:val="24"/>
              </w:rPr>
              <w:t>0</w:t>
            </w:r>
          </w:p>
        </w:tc>
      </w:tr>
      <w:tr>
        <w:trPr>
          <w:trHeight w:val="479" w:hRule="atLeast"/>
        </w:trPr>
        <w:tc>
          <w:tcPr>
            <w:tcW w:w="4916" w:type="dxa"/>
          </w:tcPr>
          <w:p>
            <w:pPr>
              <w:pStyle w:val="TableParagraph"/>
              <w:spacing w:before="85"/>
              <w:ind w:left="107"/>
              <w:jc w:val="left"/>
              <w:rPr>
                <w:sz w:val="24"/>
              </w:rPr>
            </w:pPr>
            <w:r>
              <w:rPr>
                <w:rFonts w:ascii="Times New Roman" w:eastAsia="Times New Roman"/>
                <w:position w:val="2"/>
                <w:sz w:val="24"/>
              </w:rPr>
              <w:t>CO</w:t>
            </w:r>
            <w:r>
              <w:rPr>
                <w:rFonts w:ascii="Times New Roman" w:eastAsia="Times New Roman"/>
                <w:sz w:val="16"/>
              </w:rPr>
              <w:t>2 </w:t>
            </w:r>
            <w:r>
              <w:rPr>
                <w:position w:val="2"/>
                <w:sz w:val="24"/>
              </w:rPr>
              <w:t>回收利用量</w:t>
            </w:r>
          </w:p>
        </w:tc>
        <w:tc>
          <w:tcPr>
            <w:tcW w:w="4148" w:type="dxa"/>
          </w:tcPr>
          <w:p>
            <w:pPr>
              <w:pStyle w:val="TableParagraph"/>
              <w:spacing w:before="159"/>
              <w:ind w:left="9"/>
              <w:rPr>
                <w:rFonts w:ascii="Times New Roman"/>
                <w:sz w:val="24"/>
              </w:rPr>
            </w:pPr>
            <w:r>
              <w:rPr>
                <w:rFonts w:ascii="Times New Roman"/>
                <w:sz w:val="24"/>
              </w:rPr>
              <w:t>0</w:t>
            </w:r>
          </w:p>
        </w:tc>
      </w:tr>
      <w:tr>
        <w:trPr>
          <w:trHeight w:val="590" w:hRule="atLeast"/>
        </w:trPr>
        <w:tc>
          <w:tcPr>
            <w:tcW w:w="4916" w:type="dxa"/>
          </w:tcPr>
          <w:p>
            <w:pPr>
              <w:pStyle w:val="TableParagraph"/>
              <w:spacing w:before="141"/>
              <w:ind w:left="107"/>
              <w:jc w:val="left"/>
              <w:rPr>
                <w:sz w:val="24"/>
              </w:rPr>
            </w:pPr>
            <w:r>
              <w:rPr>
                <w:sz w:val="24"/>
              </w:rPr>
              <w:t>净购入电力隐含的排放量</w:t>
            </w:r>
          </w:p>
        </w:tc>
        <w:tc>
          <w:tcPr>
            <w:tcW w:w="4148" w:type="dxa"/>
          </w:tcPr>
          <w:p>
            <w:pPr>
              <w:pStyle w:val="TableParagraph"/>
              <w:spacing w:before="150"/>
              <w:ind w:left="677" w:right="671"/>
              <w:rPr>
                <w:rFonts w:ascii="Times New Roman"/>
                <w:sz w:val="24"/>
              </w:rPr>
            </w:pPr>
            <w:r>
              <w:rPr>
                <w:rFonts w:ascii="Times New Roman"/>
                <w:sz w:val="24"/>
              </w:rPr>
              <w:t>21345.30</w:t>
            </w:r>
          </w:p>
        </w:tc>
      </w:tr>
      <w:tr>
        <w:trPr>
          <w:trHeight w:val="588" w:hRule="atLeast"/>
        </w:trPr>
        <w:tc>
          <w:tcPr>
            <w:tcW w:w="4916" w:type="dxa"/>
          </w:tcPr>
          <w:p>
            <w:pPr>
              <w:pStyle w:val="TableParagraph"/>
              <w:spacing w:before="139"/>
              <w:ind w:left="107"/>
              <w:jc w:val="left"/>
              <w:rPr>
                <w:sz w:val="24"/>
              </w:rPr>
            </w:pPr>
            <w:r>
              <w:rPr>
                <w:sz w:val="24"/>
              </w:rPr>
              <w:t>净购入热力隐含的排放量</w:t>
            </w:r>
          </w:p>
        </w:tc>
        <w:tc>
          <w:tcPr>
            <w:tcW w:w="4148" w:type="dxa"/>
          </w:tcPr>
          <w:p>
            <w:pPr>
              <w:pStyle w:val="TableParagraph"/>
              <w:spacing w:before="147"/>
              <w:ind w:left="9"/>
              <w:rPr>
                <w:rFonts w:ascii="Times New Roman"/>
                <w:sz w:val="24"/>
              </w:rPr>
            </w:pPr>
            <w:r>
              <w:rPr>
                <w:rFonts w:ascii="Times New Roman"/>
                <w:sz w:val="24"/>
              </w:rPr>
              <w:t>0</w:t>
            </w:r>
          </w:p>
        </w:tc>
      </w:tr>
      <w:tr>
        <w:trPr>
          <w:trHeight w:val="479" w:hRule="atLeast"/>
        </w:trPr>
        <w:tc>
          <w:tcPr>
            <w:tcW w:w="4916" w:type="dxa"/>
          </w:tcPr>
          <w:p>
            <w:pPr>
              <w:pStyle w:val="TableParagraph"/>
              <w:spacing w:before="86"/>
              <w:ind w:left="2074" w:right="2071"/>
              <w:rPr>
                <w:sz w:val="24"/>
              </w:rPr>
            </w:pPr>
            <w:r>
              <w:rPr>
                <w:sz w:val="24"/>
              </w:rPr>
              <w:t>合计</w:t>
            </w:r>
          </w:p>
        </w:tc>
        <w:tc>
          <w:tcPr>
            <w:tcW w:w="4148" w:type="dxa"/>
          </w:tcPr>
          <w:p>
            <w:pPr>
              <w:pStyle w:val="TableParagraph"/>
              <w:spacing w:before="95"/>
              <w:ind w:left="677" w:right="671"/>
              <w:rPr>
                <w:rFonts w:ascii="Times New Roman"/>
                <w:sz w:val="24"/>
              </w:rPr>
            </w:pPr>
            <w:r>
              <w:rPr>
                <w:rFonts w:ascii="Times New Roman"/>
                <w:sz w:val="24"/>
              </w:rPr>
              <w:t>21345.30</w:t>
            </w:r>
          </w:p>
        </w:tc>
      </w:tr>
    </w:tbl>
    <w:p>
      <w:pPr>
        <w:pStyle w:val="BodyText"/>
        <w:spacing w:before="3"/>
        <w:rPr>
          <w:sz w:val="21"/>
        </w:rPr>
      </w:pPr>
    </w:p>
    <w:p>
      <w:pPr>
        <w:spacing w:before="74"/>
        <w:ind w:left="751" w:right="0" w:firstLine="0"/>
        <w:jc w:val="left"/>
        <w:rPr>
          <w:sz w:val="24"/>
        </w:rPr>
      </w:pPr>
      <w:r>
        <w:rPr/>
        <w:pict>
          <v:shape style="position:absolute;margin-left:70.944pt;margin-top:-213.650024pt;width:465.1pt;height:657.8pt;mso-position-horizontal-relative:page;mso-position-vertical-relative:paragraph;z-index:-16958976" coordorigin="1419,-4273" coordsize="9302,13156" path="m1428,-4263l1419,-4263,1419,8873,1428,8873,1428,-4263xm10711,8873l1428,8873,1419,8873,1419,8883,1428,8883,10711,8883,10711,8873xm10711,-4273l1428,-4273,1419,-4273,1419,-4263,1428,-4263,10711,-4263,10711,-4273xm10720,8873l10711,8873,10711,8883,10720,8883,10720,8873xm10720,-4263l10711,-4263,10711,8873,10720,8873,10720,-4263xm10720,-4273l10711,-4273,10711,-4263,10720,-4263,10720,-4273xe" filled="true" fillcolor="#000000" stroked="false">
            <v:path arrowok="t"/>
            <v:fill type="solid"/>
            <w10:wrap type="none"/>
          </v:shape>
        </w:pict>
      </w:r>
      <w:r>
        <w:rPr>
          <w:rFonts w:ascii="Times New Roman" w:eastAsia="Times New Roman"/>
          <w:sz w:val="24"/>
        </w:rPr>
        <w:t>2.2 </w:t>
      </w:r>
      <w:r>
        <w:rPr>
          <w:sz w:val="24"/>
        </w:rPr>
        <w:t>按照《补充数据表》填报的二氧化碳排放总量声明如下：</w:t>
      </w:r>
    </w:p>
    <w:p>
      <w:pPr>
        <w:spacing w:line="309" w:lineRule="auto" w:before="63"/>
        <w:ind w:left="331" w:right="472" w:firstLine="479"/>
        <w:jc w:val="left"/>
        <w:rPr>
          <w:sz w:val="24"/>
        </w:rPr>
      </w:pPr>
      <w:r>
        <w:rPr>
          <w:sz w:val="24"/>
        </w:rPr>
        <w:t>受核查方不属于报送温室气体排放报告补充数据表的行业，因此不涉及补充数据表填报。</w:t>
      </w:r>
    </w:p>
    <w:p>
      <w:pPr>
        <w:pStyle w:val="BodyText"/>
        <w:spacing w:before="8"/>
        <w:rPr>
          <w:sz w:val="27"/>
        </w:rPr>
      </w:pPr>
    </w:p>
    <w:p>
      <w:pPr>
        <w:pStyle w:val="ListParagraph"/>
        <w:numPr>
          <w:ilvl w:val="0"/>
          <w:numId w:val="2"/>
        </w:numPr>
        <w:tabs>
          <w:tab w:pos="513" w:val="left" w:leader="none"/>
        </w:tabs>
        <w:spacing w:line="240" w:lineRule="auto" w:before="0" w:after="0"/>
        <w:ind w:left="512" w:right="0" w:hanging="182"/>
        <w:jc w:val="left"/>
        <w:rPr>
          <w:sz w:val="24"/>
        </w:rPr>
      </w:pPr>
      <w:r>
        <w:rPr>
          <w:sz w:val="24"/>
        </w:rPr>
        <w:t>排放量存在异常波动的原因说明：</w:t>
      </w:r>
    </w:p>
    <w:p>
      <w:pPr>
        <w:pStyle w:val="BodyText"/>
        <w:spacing w:before="4"/>
        <w:rPr>
          <w:sz w:val="29"/>
        </w:rPr>
      </w:pPr>
    </w:p>
    <w:tbl>
      <w:tblPr>
        <w:tblW w:w="0" w:type="auto"/>
        <w:jc w:val="left"/>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1078"/>
        <w:gridCol w:w="1304"/>
        <w:gridCol w:w="1702"/>
        <w:gridCol w:w="1418"/>
        <w:gridCol w:w="1118"/>
        <w:gridCol w:w="1272"/>
      </w:tblGrid>
      <w:tr>
        <w:trPr>
          <w:trHeight w:val="623" w:hRule="atLeast"/>
        </w:trPr>
        <w:tc>
          <w:tcPr>
            <w:tcW w:w="696" w:type="dxa"/>
          </w:tcPr>
          <w:p>
            <w:pPr>
              <w:pStyle w:val="TableParagraph"/>
              <w:spacing w:before="158"/>
              <w:ind w:right="96"/>
              <w:jc w:val="right"/>
              <w:rPr>
                <w:sz w:val="24"/>
              </w:rPr>
            </w:pPr>
            <w:r>
              <w:rPr>
                <w:sz w:val="24"/>
              </w:rPr>
              <w:t>年度</w:t>
            </w:r>
          </w:p>
        </w:tc>
        <w:tc>
          <w:tcPr>
            <w:tcW w:w="1078" w:type="dxa"/>
          </w:tcPr>
          <w:p>
            <w:pPr>
              <w:pStyle w:val="TableParagraph"/>
              <w:spacing w:before="2"/>
              <w:ind w:left="297"/>
              <w:jc w:val="left"/>
              <w:rPr>
                <w:sz w:val="24"/>
              </w:rPr>
            </w:pPr>
            <w:r>
              <w:rPr>
                <w:sz w:val="24"/>
              </w:rPr>
              <w:t>产品</w:t>
            </w:r>
          </w:p>
          <w:p>
            <w:pPr>
              <w:pStyle w:val="TableParagraph"/>
              <w:spacing w:before="38"/>
              <w:ind w:left="297"/>
              <w:jc w:val="left"/>
              <w:rPr>
                <w:sz w:val="24"/>
              </w:rPr>
            </w:pPr>
            <w:r>
              <w:rPr>
                <w:sz w:val="24"/>
              </w:rPr>
              <w:t>名称</w:t>
            </w:r>
          </w:p>
        </w:tc>
        <w:tc>
          <w:tcPr>
            <w:tcW w:w="1304" w:type="dxa"/>
          </w:tcPr>
          <w:p>
            <w:pPr>
              <w:pStyle w:val="TableParagraph"/>
              <w:spacing w:before="2"/>
              <w:ind w:left="94" w:right="89"/>
              <w:rPr>
                <w:sz w:val="24"/>
              </w:rPr>
            </w:pPr>
            <w:r>
              <w:rPr>
                <w:sz w:val="24"/>
              </w:rPr>
              <w:t>排放量</w:t>
            </w:r>
          </w:p>
          <w:p>
            <w:pPr>
              <w:pStyle w:val="TableParagraph"/>
              <w:spacing w:line="291" w:lineRule="exact" w:before="37"/>
              <w:ind w:left="95" w:right="87"/>
              <w:rPr>
                <w:sz w:val="24"/>
              </w:rPr>
            </w:pPr>
            <w:r>
              <w:rPr>
                <w:position w:val="2"/>
                <w:sz w:val="24"/>
              </w:rPr>
              <w:t>（</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c>
          <w:tcPr>
            <w:tcW w:w="1702" w:type="dxa"/>
          </w:tcPr>
          <w:p>
            <w:pPr>
              <w:pStyle w:val="TableParagraph"/>
              <w:spacing w:before="2"/>
              <w:ind w:left="108" w:right="103"/>
              <w:rPr>
                <w:sz w:val="24"/>
              </w:rPr>
            </w:pPr>
            <w:r>
              <w:rPr>
                <w:sz w:val="24"/>
              </w:rPr>
              <w:t>产品产量</w:t>
            </w:r>
          </w:p>
          <w:p>
            <w:pPr>
              <w:pStyle w:val="TableParagraph"/>
              <w:spacing w:before="38"/>
              <w:ind w:left="108" w:right="103"/>
              <w:rPr>
                <w:sz w:val="24"/>
              </w:rPr>
            </w:pPr>
            <w:r>
              <w:rPr>
                <w:sz w:val="24"/>
              </w:rPr>
              <w:t>（折标准品）</w:t>
            </w:r>
          </w:p>
        </w:tc>
        <w:tc>
          <w:tcPr>
            <w:tcW w:w="1418" w:type="dxa"/>
          </w:tcPr>
          <w:p>
            <w:pPr>
              <w:pStyle w:val="TableParagraph"/>
              <w:spacing w:before="158"/>
              <w:ind w:left="87" w:right="81"/>
              <w:rPr>
                <w:sz w:val="24"/>
              </w:rPr>
            </w:pPr>
            <w:r>
              <w:rPr>
                <w:sz w:val="24"/>
              </w:rPr>
              <w:t>碳排放强度</w:t>
            </w:r>
          </w:p>
        </w:tc>
        <w:tc>
          <w:tcPr>
            <w:tcW w:w="1118" w:type="dxa"/>
          </w:tcPr>
          <w:p>
            <w:pPr>
              <w:pStyle w:val="TableParagraph"/>
              <w:spacing w:before="2"/>
              <w:ind w:left="198"/>
              <w:jc w:val="left"/>
              <w:rPr>
                <w:sz w:val="24"/>
              </w:rPr>
            </w:pPr>
            <w:r>
              <w:rPr>
                <w:sz w:val="24"/>
              </w:rPr>
              <w:t>排放量</w:t>
            </w:r>
          </w:p>
          <w:p>
            <w:pPr>
              <w:pStyle w:val="TableParagraph"/>
              <w:spacing w:before="38"/>
              <w:ind w:left="198"/>
              <w:jc w:val="left"/>
              <w:rPr>
                <w:sz w:val="24"/>
              </w:rPr>
            </w:pPr>
            <w:r>
              <w:rPr>
                <w:sz w:val="24"/>
              </w:rPr>
              <w:t>变化率</w:t>
            </w:r>
          </w:p>
        </w:tc>
        <w:tc>
          <w:tcPr>
            <w:tcW w:w="1272" w:type="dxa"/>
          </w:tcPr>
          <w:p>
            <w:pPr>
              <w:pStyle w:val="TableParagraph"/>
              <w:spacing w:before="2"/>
              <w:ind w:left="136" w:right="125"/>
              <w:rPr>
                <w:sz w:val="24"/>
              </w:rPr>
            </w:pPr>
            <w:r>
              <w:rPr>
                <w:sz w:val="24"/>
              </w:rPr>
              <w:t>排放强度</w:t>
            </w:r>
          </w:p>
          <w:p>
            <w:pPr>
              <w:pStyle w:val="TableParagraph"/>
              <w:spacing w:before="38"/>
              <w:ind w:left="136" w:right="125"/>
              <w:rPr>
                <w:sz w:val="24"/>
              </w:rPr>
            </w:pPr>
            <w:r>
              <w:rPr>
                <w:sz w:val="24"/>
              </w:rPr>
              <w:t>变化率</w:t>
            </w:r>
          </w:p>
        </w:tc>
      </w:tr>
      <w:tr>
        <w:trPr>
          <w:trHeight w:val="479" w:hRule="atLeast"/>
        </w:trPr>
        <w:tc>
          <w:tcPr>
            <w:tcW w:w="696" w:type="dxa"/>
          </w:tcPr>
          <w:p>
            <w:pPr>
              <w:pStyle w:val="TableParagraph"/>
              <w:spacing w:before="99"/>
              <w:ind w:right="96"/>
              <w:jc w:val="right"/>
              <w:rPr>
                <w:rFonts w:ascii="Times New Roman"/>
                <w:sz w:val="24"/>
              </w:rPr>
            </w:pPr>
            <w:r>
              <w:rPr>
                <w:rFonts w:ascii="Times New Roman"/>
                <w:sz w:val="24"/>
              </w:rPr>
              <w:t>2022</w:t>
            </w:r>
          </w:p>
        </w:tc>
        <w:tc>
          <w:tcPr>
            <w:tcW w:w="1078" w:type="dxa"/>
          </w:tcPr>
          <w:p>
            <w:pPr>
              <w:pStyle w:val="TableParagraph"/>
              <w:spacing w:before="86"/>
              <w:ind w:right="135"/>
              <w:jc w:val="right"/>
              <w:rPr>
                <w:sz w:val="24"/>
              </w:rPr>
            </w:pPr>
            <w:r>
              <w:rPr>
                <w:sz w:val="24"/>
              </w:rPr>
              <w:t>纱（</w:t>
            </w:r>
            <w:r>
              <w:rPr>
                <w:rFonts w:ascii="Times New Roman" w:eastAsia="Times New Roman"/>
                <w:sz w:val="24"/>
              </w:rPr>
              <w:t>t</w:t>
            </w:r>
            <w:r>
              <w:rPr>
                <w:sz w:val="24"/>
              </w:rPr>
              <w:t>）</w:t>
            </w:r>
          </w:p>
        </w:tc>
        <w:tc>
          <w:tcPr>
            <w:tcW w:w="1304" w:type="dxa"/>
          </w:tcPr>
          <w:p>
            <w:pPr>
              <w:pStyle w:val="TableParagraph"/>
              <w:spacing w:before="99"/>
              <w:ind w:left="95" w:right="88"/>
              <w:rPr>
                <w:rFonts w:ascii="Times New Roman"/>
                <w:sz w:val="24"/>
              </w:rPr>
            </w:pPr>
            <w:r>
              <w:rPr>
                <w:rFonts w:ascii="Times New Roman"/>
                <w:sz w:val="24"/>
              </w:rPr>
              <w:t>3313.44</w:t>
            </w:r>
          </w:p>
        </w:tc>
        <w:tc>
          <w:tcPr>
            <w:tcW w:w="1702" w:type="dxa"/>
          </w:tcPr>
          <w:p>
            <w:pPr>
              <w:pStyle w:val="TableParagraph"/>
              <w:spacing w:before="95"/>
              <w:ind w:left="108" w:right="101"/>
              <w:rPr>
                <w:rFonts w:ascii="Times New Roman"/>
                <w:sz w:val="24"/>
              </w:rPr>
            </w:pPr>
            <w:r>
              <w:rPr>
                <w:rFonts w:ascii="Times New Roman"/>
                <w:sz w:val="24"/>
              </w:rPr>
              <w:t>1592.2</w:t>
            </w:r>
          </w:p>
        </w:tc>
        <w:tc>
          <w:tcPr>
            <w:tcW w:w="1418" w:type="dxa"/>
          </w:tcPr>
          <w:p>
            <w:pPr>
              <w:pStyle w:val="TableParagraph"/>
              <w:spacing w:before="99"/>
              <w:ind w:left="87" w:right="79"/>
              <w:rPr>
                <w:rFonts w:ascii="Times New Roman"/>
                <w:sz w:val="24"/>
              </w:rPr>
            </w:pPr>
            <w:r>
              <w:rPr>
                <w:rFonts w:ascii="Times New Roman"/>
                <w:sz w:val="24"/>
              </w:rPr>
              <w:t>2.08</w:t>
            </w:r>
          </w:p>
        </w:tc>
        <w:tc>
          <w:tcPr>
            <w:tcW w:w="1118" w:type="dxa"/>
          </w:tcPr>
          <w:p>
            <w:pPr>
              <w:pStyle w:val="TableParagraph"/>
              <w:spacing w:before="99"/>
              <w:ind w:left="8"/>
              <w:rPr>
                <w:rFonts w:ascii="Times New Roman"/>
                <w:sz w:val="24"/>
              </w:rPr>
            </w:pPr>
            <w:r>
              <w:rPr>
                <w:rFonts w:ascii="Times New Roman"/>
                <w:sz w:val="24"/>
              </w:rPr>
              <w:t>/</w:t>
            </w:r>
          </w:p>
        </w:tc>
        <w:tc>
          <w:tcPr>
            <w:tcW w:w="1272" w:type="dxa"/>
          </w:tcPr>
          <w:p>
            <w:pPr>
              <w:pStyle w:val="TableParagraph"/>
              <w:spacing w:before="99"/>
              <w:ind w:left="10"/>
              <w:rPr>
                <w:rFonts w:ascii="Times New Roman"/>
                <w:sz w:val="24"/>
              </w:rPr>
            </w:pPr>
            <w:r>
              <w:rPr>
                <w:rFonts w:ascii="Times New Roman"/>
                <w:sz w:val="24"/>
              </w:rPr>
              <w:t>/</w:t>
            </w:r>
          </w:p>
        </w:tc>
      </w:tr>
      <w:tr>
        <w:trPr>
          <w:trHeight w:val="479" w:hRule="atLeast"/>
        </w:trPr>
        <w:tc>
          <w:tcPr>
            <w:tcW w:w="696" w:type="dxa"/>
          </w:tcPr>
          <w:p>
            <w:pPr>
              <w:pStyle w:val="TableParagraph"/>
              <w:spacing w:before="99"/>
              <w:ind w:right="96"/>
              <w:jc w:val="right"/>
              <w:rPr>
                <w:rFonts w:ascii="Times New Roman"/>
                <w:sz w:val="24"/>
              </w:rPr>
            </w:pPr>
            <w:r>
              <w:rPr>
                <w:rFonts w:ascii="Times New Roman"/>
                <w:sz w:val="24"/>
              </w:rPr>
              <w:t>2023</w:t>
            </w:r>
          </w:p>
        </w:tc>
        <w:tc>
          <w:tcPr>
            <w:tcW w:w="1078" w:type="dxa"/>
          </w:tcPr>
          <w:p>
            <w:pPr>
              <w:pStyle w:val="TableParagraph"/>
              <w:spacing w:before="86"/>
              <w:ind w:right="135"/>
              <w:jc w:val="right"/>
              <w:rPr>
                <w:sz w:val="24"/>
              </w:rPr>
            </w:pPr>
            <w:r>
              <w:rPr>
                <w:sz w:val="24"/>
              </w:rPr>
              <w:t>纱（</w:t>
            </w:r>
            <w:r>
              <w:rPr>
                <w:rFonts w:ascii="Times New Roman" w:eastAsia="Times New Roman"/>
                <w:sz w:val="24"/>
              </w:rPr>
              <w:t>t</w:t>
            </w:r>
            <w:r>
              <w:rPr>
                <w:sz w:val="24"/>
              </w:rPr>
              <w:t>）</w:t>
            </w:r>
          </w:p>
        </w:tc>
        <w:tc>
          <w:tcPr>
            <w:tcW w:w="1304" w:type="dxa"/>
          </w:tcPr>
          <w:p>
            <w:pPr>
              <w:pStyle w:val="TableParagraph"/>
              <w:spacing w:before="99"/>
              <w:ind w:left="95" w:right="88"/>
              <w:rPr>
                <w:rFonts w:ascii="Times New Roman"/>
                <w:sz w:val="24"/>
              </w:rPr>
            </w:pPr>
            <w:r>
              <w:rPr>
                <w:rFonts w:ascii="Times New Roman"/>
                <w:sz w:val="24"/>
              </w:rPr>
              <w:t>21345.30</w:t>
            </w:r>
          </w:p>
        </w:tc>
        <w:tc>
          <w:tcPr>
            <w:tcW w:w="1702" w:type="dxa"/>
          </w:tcPr>
          <w:p>
            <w:pPr>
              <w:pStyle w:val="TableParagraph"/>
              <w:spacing w:before="95"/>
              <w:ind w:left="108" w:right="101"/>
              <w:rPr>
                <w:rFonts w:ascii="Times New Roman"/>
                <w:sz w:val="24"/>
              </w:rPr>
            </w:pPr>
            <w:r>
              <w:rPr>
                <w:rFonts w:ascii="Times New Roman"/>
                <w:sz w:val="24"/>
              </w:rPr>
              <w:t>10789.2</w:t>
            </w:r>
          </w:p>
        </w:tc>
        <w:tc>
          <w:tcPr>
            <w:tcW w:w="1418" w:type="dxa"/>
          </w:tcPr>
          <w:p>
            <w:pPr>
              <w:pStyle w:val="TableParagraph"/>
              <w:spacing w:before="99"/>
              <w:ind w:left="87" w:right="79"/>
              <w:rPr>
                <w:rFonts w:ascii="Times New Roman"/>
                <w:sz w:val="24"/>
              </w:rPr>
            </w:pPr>
            <w:r>
              <w:rPr>
                <w:rFonts w:ascii="Times New Roman"/>
                <w:sz w:val="24"/>
              </w:rPr>
              <w:t>1.98</w:t>
            </w:r>
          </w:p>
        </w:tc>
        <w:tc>
          <w:tcPr>
            <w:tcW w:w="1118" w:type="dxa"/>
          </w:tcPr>
          <w:p>
            <w:pPr>
              <w:pStyle w:val="TableParagraph"/>
              <w:spacing w:before="99"/>
              <w:ind w:left="109" w:right="99"/>
              <w:rPr>
                <w:rFonts w:ascii="Times New Roman"/>
                <w:sz w:val="24"/>
              </w:rPr>
            </w:pPr>
            <w:r>
              <w:rPr>
                <w:rFonts w:ascii="Times New Roman"/>
                <w:sz w:val="24"/>
              </w:rPr>
              <w:t>544.20%</w:t>
            </w:r>
          </w:p>
        </w:tc>
        <w:tc>
          <w:tcPr>
            <w:tcW w:w="1272" w:type="dxa"/>
          </w:tcPr>
          <w:p>
            <w:pPr>
              <w:pStyle w:val="TableParagraph"/>
              <w:spacing w:before="99"/>
              <w:ind w:left="134" w:right="125"/>
              <w:rPr>
                <w:rFonts w:ascii="Times New Roman"/>
                <w:sz w:val="24"/>
              </w:rPr>
            </w:pPr>
            <w:r>
              <w:rPr>
                <w:rFonts w:ascii="Times New Roman"/>
                <w:sz w:val="24"/>
              </w:rPr>
              <w:t>-4.93%</w:t>
            </w:r>
          </w:p>
        </w:tc>
      </w:tr>
    </w:tbl>
    <w:p>
      <w:pPr>
        <w:pStyle w:val="BodyText"/>
        <w:spacing w:before="8"/>
        <w:rPr>
          <w:sz w:val="27"/>
        </w:rPr>
      </w:pPr>
    </w:p>
    <w:p>
      <w:pPr>
        <w:spacing w:line="302" w:lineRule="auto" w:before="1"/>
        <w:ind w:left="331" w:right="452" w:firstLine="479"/>
        <w:jc w:val="both"/>
        <w:rPr>
          <w:sz w:val="24"/>
        </w:rPr>
      </w:pPr>
      <w:r>
        <w:rPr>
          <w:spacing w:val="-5"/>
          <w:sz w:val="24"/>
        </w:rPr>
        <w:t>江苏泰达纺织科技有限公司 </w:t>
      </w:r>
      <w:r>
        <w:rPr>
          <w:rFonts w:ascii="Times New Roman" w:eastAsia="Times New Roman"/>
          <w:sz w:val="24"/>
        </w:rPr>
        <w:t>2023 </w:t>
      </w:r>
      <w:r>
        <w:rPr>
          <w:spacing w:val="-8"/>
          <w:sz w:val="24"/>
        </w:rPr>
        <w:t>年度排放量相比 </w:t>
      </w:r>
      <w:r>
        <w:rPr>
          <w:rFonts w:ascii="Times New Roman" w:eastAsia="Times New Roman"/>
          <w:sz w:val="24"/>
        </w:rPr>
        <w:t>2022 </w:t>
      </w:r>
      <w:r>
        <w:rPr>
          <w:spacing w:val="-15"/>
          <w:sz w:val="24"/>
        </w:rPr>
        <w:t>年增加 </w:t>
      </w:r>
      <w:r>
        <w:rPr>
          <w:rFonts w:ascii="Times New Roman" w:eastAsia="Times New Roman"/>
          <w:sz w:val="24"/>
        </w:rPr>
        <w:t>544.20%</w:t>
      </w:r>
      <w:r>
        <w:rPr>
          <w:sz w:val="24"/>
        </w:rPr>
        <w:t>，</w:t>
      </w:r>
      <w:r>
        <w:rPr>
          <w:rFonts w:ascii="Times New Roman" w:eastAsia="Times New Roman"/>
          <w:sz w:val="24"/>
        </w:rPr>
        <w:t>2023 </w:t>
      </w:r>
      <w:r>
        <w:rPr>
          <w:spacing w:val="-15"/>
          <w:sz w:val="24"/>
        </w:rPr>
        <w:t>年</w:t>
      </w:r>
      <w:r>
        <w:rPr>
          <w:spacing w:val="-7"/>
          <w:sz w:val="24"/>
        </w:rPr>
        <w:t>度碳排放强度相比 </w:t>
      </w:r>
      <w:r>
        <w:rPr>
          <w:rFonts w:ascii="Times New Roman" w:eastAsia="Times New Roman"/>
          <w:sz w:val="24"/>
        </w:rPr>
        <w:t>2022 </w:t>
      </w:r>
      <w:r>
        <w:rPr>
          <w:spacing w:val="-15"/>
          <w:sz w:val="24"/>
        </w:rPr>
        <w:t>年下降 </w:t>
      </w:r>
      <w:r>
        <w:rPr>
          <w:rFonts w:ascii="Times New Roman" w:eastAsia="Times New Roman"/>
          <w:sz w:val="24"/>
        </w:rPr>
        <w:t>4.93%</w:t>
      </w:r>
      <w:r>
        <w:rPr>
          <w:spacing w:val="-7"/>
          <w:sz w:val="24"/>
        </w:rPr>
        <w:t>，主要原因是厂区 </w:t>
      </w:r>
      <w:r>
        <w:rPr>
          <w:rFonts w:ascii="Times New Roman" w:eastAsia="Times New Roman"/>
          <w:sz w:val="24"/>
        </w:rPr>
        <w:t>2022 </w:t>
      </w:r>
      <w:r>
        <w:rPr>
          <w:spacing w:val="-30"/>
          <w:sz w:val="24"/>
        </w:rPr>
        <w:t>年 </w:t>
      </w:r>
      <w:r>
        <w:rPr>
          <w:rFonts w:ascii="Times New Roman" w:eastAsia="Times New Roman"/>
          <w:sz w:val="24"/>
        </w:rPr>
        <w:t>8 </w:t>
      </w:r>
      <w:r>
        <w:rPr>
          <w:sz w:val="24"/>
        </w:rPr>
        <w:t>月开始全面投产使用，产量低，用电量少；排放强度下降，是因为企业实施的节能技改措施取得了较好的效果。综上，企业排放量同比上升，排放强度同比下降，数据变化主要受厂区投产使用情况、节能技改项目实施等因素影响，波动在合理范围。</w:t>
      </w:r>
    </w:p>
    <w:p>
      <w:pPr>
        <w:pStyle w:val="BodyText"/>
        <w:spacing w:before="7"/>
        <w:rPr>
          <w:sz w:val="25"/>
        </w:rPr>
      </w:pPr>
    </w:p>
    <w:p>
      <w:pPr>
        <w:pStyle w:val="ListParagraph"/>
        <w:numPr>
          <w:ilvl w:val="0"/>
          <w:numId w:val="2"/>
        </w:numPr>
        <w:tabs>
          <w:tab w:pos="513" w:val="left" w:leader="none"/>
        </w:tabs>
        <w:spacing w:line="240" w:lineRule="auto" w:before="0" w:after="0"/>
        <w:ind w:left="512" w:right="0" w:hanging="182"/>
        <w:jc w:val="left"/>
        <w:rPr>
          <w:sz w:val="24"/>
        </w:rPr>
      </w:pPr>
      <w:r>
        <w:rPr>
          <w:sz w:val="24"/>
        </w:rPr>
        <w:t>核查过程中未覆盖的问题或者特别需要说明的问题描述。</w:t>
      </w:r>
    </w:p>
    <w:p>
      <w:pPr>
        <w:pStyle w:val="ListParagraph"/>
        <w:numPr>
          <w:ilvl w:val="1"/>
          <w:numId w:val="2"/>
        </w:numPr>
        <w:tabs>
          <w:tab w:pos="1173" w:val="left" w:leader="none"/>
        </w:tabs>
        <w:spacing w:line="391" w:lineRule="auto" w:before="140" w:after="0"/>
        <w:ind w:left="811" w:right="5632" w:firstLine="0"/>
        <w:jc w:val="left"/>
        <w:rPr>
          <w:sz w:val="24"/>
        </w:rPr>
      </w:pPr>
      <w:r>
        <w:rPr>
          <w:spacing w:val="-2"/>
          <w:sz w:val="24"/>
        </w:rPr>
        <w:t>企业新增设施信息情况统计</w:t>
      </w:r>
      <w:r>
        <w:rPr>
          <w:sz w:val="24"/>
        </w:rPr>
        <w:t>企业无新增设施情况</w:t>
      </w:r>
    </w:p>
    <w:p>
      <w:pPr>
        <w:pStyle w:val="ListParagraph"/>
        <w:numPr>
          <w:ilvl w:val="1"/>
          <w:numId w:val="2"/>
        </w:numPr>
        <w:tabs>
          <w:tab w:pos="1173" w:val="left" w:leader="none"/>
        </w:tabs>
        <w:spacing w:line="210" w:lineRule="exact" w:before="0" w:after="0"/>
        <w:ind w:left="1172" w:right="0" w:hanging="362"/>
        <w:jc w:val="left"/>
        <w:rPr>
          <w:sz w:val="24"/>
        </w:rPr>
      </w:pPr>
      <w:r>
        <w:rPr>
          <w:sz w:val="24"/>
        </w:rPr>
        <w:t>企业关闭设施信息情况统计</w:t>
      </w:r>
    </w:p>
    <w:p>
      <w:pPr>
        <w:spacing w:line="302" w:lineRule="auto" w:before="184"/>
        <w:ind w:left="811" w:right="5152" w:firstLine="0"/>
        <w:jc w:val="left"/>
        <w:rPr>
          <w:sz w:val="24"/>
        </w:rPr>
      </w:pPr>
      <w:r>
        <w:rPr>
          <w:sz w:val="24"/>
        </w:rPr>
        <w:t>企业无关闭设施情况           </w:t>
      </w:r>
      <w:r>
        <w:rPr>
          <w:rFonts w:ascii="Times New Roman" w:eastAsia="Times New Roman"/>
          <w:sz w:val="24"/>
        </w:rPr>
        <w:t>3</w:t>
      </w:r>
      <w:r>
        <w:rPr>
          <w:sz w:val="24"/>
        </w:rPr>
        <w:t>）</w:t>
      </w:r>
      <w:r>
        <w:rPr>
          <w:spacing w:val="-2"/>
          <w:sz w:val="24"/>
        </w:rPr>
        <w:t>企业能源品种变化信息情况统计</w:t>
      </w:r>
      <w:r>
        <w:rPr>
          <w:sz w:val="24"/>
        </w:rPr>
        <w:t>企业不存在能源品种变化情况。</w:t>
      </w:r>
    </w:p>
    <w:p>
      <w:pPr>
        <w:spacing w:after="0" w:line="302" w:lineRule="auto"/>
        <w:jc w:val="left"/>
        <w:rPr>
          <w:sz w:val="24"/>
        </w:rPr>
        <w:sectPr>
          <w:pgSz w:w="11910" w:h="16850"/>
          <w:pgMar w:top="1600" w:bottom="280" w:left="1200" w:right="1020"/>
        </w:sectPr>
      </w:pPr>
    </w:p>
    <w:p>
      <w:pPr>
        <w:pStyle w:val="BodyText"/>
        <w:spacing w:before="3"/>
        <w:rPr>
          <w:sz w:val="21"/>
        </w:rPr>
      </w:pPr>
      <w:r>
        <w:rPr/>
        <w:pict>
          <v:shapetype id="_x0000_t202" o:spt="202" coordsize="21600,21600" path="m,l,21600r21600,l21600,xe">
            <v:stroke joinstyle="miter"/>
            <v:path gradientshapeok="t" o:connecttype="rect"/>
          </v:shapetype>
          <v:shape style="position:absolute;margin-left:141.740005pt;margin-top:166.699966pt;width:323.5pt;height:339.3pt;mso-position-horizontal-relative:page;mso-position-vertical-relative:page;z-index:15729664"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69"/>
                    <w:gridCol w:w="3887"/>
                  </w:tblGrid>
                  <w:tr>
                    <w:trPr>
                      <w:trHeight w:val="978" w:hRule="atLeast"/>
                    </w:trPr>
                    <w:tc>
                      <w:tcPr>
                        <w:tcW w:w="2569" w:type="dxa"/>
                      </w:tcPr>
                      <w:p>
                        <w:pPr>
                          <w:pStyle w:val="TableParagraph"/>
                          <w:spacing w:before="5"/>
                          <w:jc w:val="left"/>
                          <w:rPr>
                            <w:sz w:val="29"/>
                          </w:rPr>
                        </w:pPr>
                      </w:p>
                      <w:p>
                        <w:pPr>
                          <w:pStyle w:val="TableParagraph"/>
                          <w:ind w:left="1023" w:right="1010"/>
                          <w:rPr>
                            <w:sz w:val="24"/>
                          </w:rPr>
                        </w:pPr>
                        <w:r>
                          <w:rPr>
                            <w:sz w:val="24"/>
                          </w:rPr>
                          <w:t>月份</w:t>
                        </w:r>
                      </w:p>
                    </w:tc>
                    <w:tc>
                      <w:tcPr>
                        <w:tcW w:w="3887" w:type="dxa"/>
                      </w:tcPr>
                      <w:p>
                        <w:pPr>
                          <w:pStyle w:val="TableParagraph"/>
                          <w:spacing w:before="4"/>
                          <w:jc w:val="left"/>
                          <w:rPr>
                            <w:sz w:val="29"/>
                          </w:rPr>
                        </w:pPr>
                      </w:p>
                      <w:p>
                        <w:pPr>
                          <w:pStyle w:val="TableParagraph"/>
                          <w:ind w:left="429" w:right="422"/>
                          <w:rPr>
                            <w:sz w:val="24"/>
                          </w:rPr>
                        </w:pPr>
                        <w:r>
                          <w:rPr>
                            <w:position w:val="2"/>
                            <w:sz w:val="24"/>
                          </w:rPr>
                          <w:t>二氧化碳排放量（ </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rFonts w:ascii="Times New Roman" w:eastAsia="Times New Roman"/>
                            <w:spacing w:val="59"/>
                            <w:position w:val="2"/>
                            <w:sz w:val="24"/>
                          </w:rPr>
                          <w:t> </w:t>
                        </w:r>
                        <w:r>
                          <w:rPr>
                            <w:position w:val="2"/>
                            <w:sz w:val="24"/>
                          </w:rPr>
                          <w:t>）</w:t>
                        </w:r>
                      </w:p>
                    </w:tc>
                  </w:tr>
                  <w:tr>
                    <w:trPr>
                      <w:trHeight w:val="467" w:hRule="atLeast"/>
                    </w:trPr>
                    <w:tc>
                      <w:tcPr>
                        <w:tcW w:w="2569" w:type="dxa"/>
                      </w:tcPr>
                      <w:p>
                        <w:pPr>
                          <w:pStyle w:val="TableParagraph"/>
                          <w:spacing w:before="95"/>
                          <w:ind w:left="14"/>
                          <w:rPr>
                            <w:rFonts w:ascii="Times New Roman"/>
                            <w:sz w:val="24"/>
                          </w:rPr>
                        </w:pPr>
                        <w:r>
                          <w:rPr>
                            <w:rFonts w:ascii="Times New Roman"/>
                            <w:sz w:val="24"/>
                          </w:rPr>
                          <w:t>1</w:t>
                        </w:r>
                      </w:p>
                    </w:tc>
                    <w:tc>
                      <w:tcPr>
                        <w:tcW w:w="3887" w:type="dxa"/>
                      </w:tcPr>
                      <w:p>
                        <w:pPr>
                          <w:pStyle w:val="TableParagraph"/>
                          <w:spacing w:line="257" w:lineRule="exact" w:before="191"/>
                          <w:ind w:left="429" w:right="421"/>
                          <w:rPr>
                            <w:rFonts w:ascii="Times New Roman"/>
                            <w:sz w:val="24"/>
                          </w:rPr>
                        </w:pPr>
                        <w:r>
                          <w:rPr>
                            <w:rFonts w:ascii="Times New Roman"/>
                            <w:sz w:val="24"/>
                          </w:rPr>
                          <w:t>1003.08</w:t>
                        </w:r>
                      </w:p>
                    </w:tc>
                  </w:tr>
                  <w:tr>
                    <w:trPr>
                      <w:trHeight w:val="403" w:hRule="atLeast"/>
                    </w:trPr>
                    <w:tc>
                      <w:tcPr>
                        <w:tcW w:w="2569" w:type="dxa"/>
                        <w:tcBorders>
                          <w:bottom w:val="single" w:sz="6" w:space="0" w:color="000000"/>
                        </w:tcBorders>
                      </w:tcPr>
                      <w:p>
                        <w:pPr>
                          <w:pStyle w:val="TableParagraph"/>
                          <w:spacing w:before="63"/>
                          <w:ind w:left="14"/>
                          <w:rPr>
                            <w:rFonts w:ascii="Times New Roman"/>
                            <w:sz w:val="24"/>
                          </w:rPr>
                        </w:pPr>
                        <w:r>
                          <w:rPr>
                            <w:rFonts w:ascii="Times New Roman"/>
                            <w:sz w:val="24"/>
                          </w:rPr>
                          <w:t>2</w:t>
                        </w:r>
                      </w:p>
                    </w:tc>
                    <w:tc>
                      <w:tcPr>
                        <w:tcW w:w="3887" w:type="dxa"/>
                        <w:tcBorders>
                          <w:bottom w:val="single" w:sz="6" w:space="0" w:color="000000"/>
                        </w:tcBorders>
                      </w:tcPr>
                      <w:p>
                        <w:pPr>
                          <w:pStyle w:val="TableParagraph"/>
                          <w:spacing w:line="255" w:lineRule="exact" w:before="128"/>
                          <w:ind w:left="429" w:right="421"/>
                          <w:rPr>
                            <w:rFonts w:ascii="Times New Roman"/>
                            <w:sz w:val="24"/>
                          </w:rPr>
                        </w:pPr>
                        <w:r>
                          <w:rPr>
                            <w:rFonts w:ascii="Times New Roman"/>
                            <w:sz w:val="24"/>
                          </w:rPr>
                          <w:t>1384.71</w:t>
                        </w:r>
                      </w:p>
                    </w:tc>
                  </w:tr>
                  <w:tr>
                    <w:trPr>
                      <w:trHeight w:val="429" w:hRule="atLeast"/>
                    </w:trPr>
                    <w:tc>
                      <w:tcPr>
                        <w:tcW w:w="2569" w:type="dxa"/>
                        <w:tcBorders>
                          <w:top w:val="single" w:sz="6" w:space="0" w:color="000000"/>
                        </w:tcBorders>
                      </w:tcPr>
                      <w:p>
                        <w:pPr>
                          <w:pStyle w:val="TableParagraph"/>
                          <w:spacing w:before="73"/>
                          <w:ind w:left="14"/>
                          <w:rPr>
                            <w:rFonts w:ascii="Times New Roman"/>
                            <w:sz w:val="24"/>
                          </w:rPr>
                        </w:pPr>
                        <w:r>
                          <w:rPr>
                            <w:rFonts w:ascii="Times New Roman"/>
                            <w:sz w:val="24"/>
                          </w:rPr>
                          <w:t>3</w:t>
                        </w:r>
                      </w:p>
                    </w:tc>
                    <w:tc>
                      <w:tcPr>
                        <w:tcW w:w="3887" w:type="dxa"/>
                        <w:tcBorders>
                          <w:top w:val="single" w:sz="6" w:space="0" w:color="000000"/>
                        </w:tcBorders>
                      </w:tcPr>
                      <w:p>
                        <w:pPr>
                          <w:pStyle w:val="TableParagraph"/>
                          <w:spacing w:line="257" w:lineRule="exact" w:before="152"/>
                          <w:ind w:left="429" w:right="421"/>
                          <w:rPr>
                            <w:rFonts w:ascii="Times New Roman"/>
                            <w:sz w:val="24"/>
                          </w:rPr>
                        </w:pPr>
                        <w:r>
                          <w:rPr>
                            <w:rFonts w:ascii="Times New Roman"/>
                            <w:sz w:val="24"/>
                          </w:rPr>
                          <w:t>1546.31</w:t>
                        </w:r>
                      </w:p>
                    </w:tc>
                  </w:tr>
                  <w:tr>
                    <w:trPr>
                      <w:trHeight w:val="436" w:hRule="atLeast"/>
                    </w:trPr>
                    <w:tc>
                      <w:tcPr>
                        <w:tcW w:w="2569" w:type="dxa"/>
                      </w:tcPr>
                      <w:p>
                        <w:pPr>
                          <w:pStyle w:val="TableParagraph"/>
                          <w:spacing w:before="80"/>
                          <w:ind w:left="14"/>
                          <w:rPr>
                            <w:rFonts w:ascii="Times New Roman"/>
                            <w:sz w:val="24"/>
                          </w:rPr>
                        </w:pPr>
                        <w:r>
                          <w:rPr>
                            <w:rFonts w:ascii="Times New Roman"/>
                            <w:sz w:val="24"/>
                          </w:rPr>
                          <w:t>4</w:t>
                        </w:r>
                      </w:p>
                    </w:tc>
                    <w:tc>
                      <w:tcPr>
                        <w:tcW w:w="3887" w:type="dxa"/>
                      </w:tcPr>
                      <w:p>
                        <w:pPr>
                          <w:pStyle w:val="TableParagraph"/>
                          <w:spacing w:line="257" w:lineRule="exact" w:before="159"/>
                          <w:ind w:left="429" w:right="421"/>
                          <w:rPr>
                            <w:rFonts w:ascii="Times New Roman"/>
                            <w:sz w:val="24"/>
                          </w:rPr>
                        </w:pPr>
                        <w:r>
                          <w:rPr>
                            <w:rFonts w:ascii="Times New Roman"/>
                            <w:sz w:val="24"/>
                          </w:rPr>
                          <w:t>1209.23</w:t>
                        </w:r>
                      </w:p>
                    </w:tc>
                  </w:tr>
                  <w:tr>
                    <w:trPr>
                      <w:trHeight w:val="405" w:hRule="atLeast"/>
                    </w:trPr>
                    <w:tc>
                      <w:tcPr>
                        <w:tcW w:w="2569" w:type="dxa"/>
                      </w:tcPr>
                      <w:p>
                        <w:pPr>
                          <w:pStyle w:val="TableParagraph"/>
                          <w:spacing w:before="63"/>
                          <w:ind w:left="14"/>
                          <w:rPr>
                            <w:rFonts w:ascii="Times New Roman"/>
                            <w:sz w:val="24"/>
                          </w:rPr>
                        </w:pPr>
                        <w:r>
                          <w:rPr>
                            <w:rFonts w:ascii="Times New Roman"/>
                            <w:sz w:val="24"/>
                          </w:rPr>
                          <w:t>5</w:t>
                        </w:r>
                      </w:p>
                    </w:tc>
                    <w:tc>
                      <w:tcPr>
                        <w:tcW w:w="3887" w:type="dxa"/>
                      </w:tcPr>
                      <w:p>
                        <w:pPr>
                          <w:pStyle w:val="TableParagraph"/>
                          <w:spacing w:line="257" w:lineRule="exact" w:before="128"/>
                          <w:ind w:left="429" w:right="421"/>
                          <w:rPr>
                            <w:rFonts w:ascii="Times New Roman"/>
                            <w:sz w:val="24"/>
                          </w:rPr>
                        </w:pPr>
                        <w:r>
                          <w:rPr>
                            <w:rFonts w:ascii="Times New Roman"/>
                            <w:sz w:val="24"/>
                          </w:rPr>
                          <w:t>1695.87</w:t>
                        </w:r>
                      </w:p>
                    </w:tc>
                  </w:tr>
                  <w:tr>
                    <w:trPr>
                      <w:trHeight w:val="429" w:hRule="atLeast"/>
                    </w:trPr>
                    <w:tc>
                      <w:tcPr>
                        <w:tcW w:w="2569" w:type="dxa"/>
                      </w:tcPr>
                      <w:p>
                        <w:pPr>
                          <w:pStyle w:val="TableParagraph"/>
                          <w:spacing w:before="75"/>
                          <w:ind w:left="14"/>
                          <w:rPr>
                            <w:rFonts w:ascii="Times New Roman"/>
                            <w:sz w:val="24"/>
                          </w:rPr>
                        </w:pPr>
                        <w:r>
                          <w:rPr>
                            <w:rFonts w:ascii="Times New Roman"/>
                            <w:sz w:val="24"/>
                          </w:rPr>
                          <w:t>6</w:t>
                        </w:r>
                      </w:p>
                    </w:tc>
                    <w:tc>
                      <w:tcPr>
                        <w:tcW w:w="3887" w:type="dxa"/>
                      </w:tcPr>
                      <w:p>
                        <w:pPr>
                          <w:pStyle w:val="TableParagraph"/>
                          <w:spacing w:line="257" w:lineRule="exact" w:before="152"/>
                          <w:ind w:left="429" w:right="421"/>
                          <w:rPr>
                            <w:rFonts w:ascii="Times New Roman"/>
                            <w:sz w:val="24"/>
                          </w:rPr>
                        </w:pPr>
                        <w:r>
                          <w:rPr>
                            <w:rFonts w:ascii="Times New Roman"/>
                            <w:sz w:val="24"/>
                          </w:rPr>
                          <w:t>1933.19</w:t>
                        </w:r>
                      </w:p>
                    </w:tc>
                  </w:tr>
                  <w:tr>
                    <w:trPr>
                      <w:trHeight w:val="472" w:hRule="atLeast"/>
                    </w:trPr>
                    <w:tc>
                      <w:tcPr>
                        <w:tcW w:w="2569" w:type="dxa"/>
                      </w:tcPr>
                      <w:p>
                        <w:pPr>
                          <w:pStyle w:val="TableParagraph"/>
                          <w:spacing w:before="97"/>
                          <w:ind w:left="14"/>
                          <w:rPr>
                            <w:rFonts w:ascii="Times New Roman"/>
                            <w:sz w:val="24"/>
                          </w:rPr>
                        </w:pPr>
                        <w:r>
                          <w:rPr>
                            <w:rFonts w:ascii="Times New Roman"/>
                            <w:sz w:val="24"/>
                          </w:rPr>
                          <w:t>7</w:t>
                        </w:r>
                      </w:p>
                    </w:tc>
                    <w:tc>
                      <w:tcPr>
                        <w:tcW w:w="3887" w:type="dxa"/>
                      </w:tcPr>
                      <w:p>
                        <w:pPr>
                          <w:pStyle w:val="TableParagraph"/>
                          <w:spacing w:line="257" w:lineRule="exact" w:before="195"/>
                          <w:ind w:left="429" w:right="421"/>
                          <w:rPr>
                            <w:rFonts w:ascii="Times New Roman"/>
                            <w:sz w:val="24"/>
                          </w:rPr>
                        </w:pPr>
                        <w:r>
                          <w:rPr>
                            <w:rFonts w:ascii="Times New Roman"/>
                            <w:sz w:val="24"/>
                          </w:rPr>
                          <w:t>2191.13</w:t>
                        </w:r>
                      </w:p>
                    </w:tc>
                  </w:tr>
                  <w:tr>
                    <w:trPr>
                      <w:trHeight w:val="462" w:hRule="atLeast"/>
                    </w:trPr>
                    <w:tc>
                      <w:tcPr>
                        <w:tcW w:w="2569" w:type="dxa"/>
                      </w:tcPr>
                      <w:p>
                        <w:pPr>
                          <w:pStyle w:val="TableParagraph"/>
                          <w:spacing w:before="92"/>
                          <w:ind w:left="14"/>
                          <w:rPr>
                            <w:rFonts w:ascii="Times New Roman"/>
                            <w:sz w:val="24"/>
                          </w:rPr>
                        </w:pPr>
                        <w:r>
                          <w:rPr>
                            <w:rFonts w:ascii="Times New Roman"/>
                            <w:sz w:val="24"/>
                          </w:rPr>
                          <w:t>8</w:t>
                        </w:r>
                      </w:p>
                    </w:tc>
                    <w:tc>
                      <w:tcPr>
                        <w:tcW w:w="3887" w:type="dxa"/>
                      </w:tcPr>
                      <w:p>
                        <w:pPr>
                          <w:pStyle w:val="TableParagraph"/>
                          <w:spacing w:line="257" w:lineRule="exact" w:before="186"/>
                          <w:ind w:left="429" w:right="421"/>
                          <w:rPr>
                            <w:rFonts w:ascii="Times New Roman"/>
                            <w:sz w:val="24"/>
                          </w:rPr>
                        </w:pPr>
                        <w:r>
                          <w:rPr>
                            <w:rFonts w:ascii="Times New Roman"/>
                            <w:sz w:val="24"/>
                          </w:rPr>
                          <w:t>2196.76</w:t>
                        </w:r>
                      </w:p>
                    </w:tc>
                  </w:tr>
                  <w:tr>
                    <w:trPr>
                      <w:trHeight w:val="429" w:hRule="atLeast"/>
                    </w:trPr>
                    <w:tc>
                      <w:tcPr>
                        <w:tcW w:w="2569" w:type="dxa"/>
                      </w:tcPr>
                      <w:p>
                        <w:pPr>
                          <w:pStyle w:val="TableParagraph"/>
                          <w:spacing w:before="75"/>
                          <w:ind w:left="14"/>
                          <w:rPr>
                            <w:rFonts w:ascii="Times New Roman"/>
                            <w:sz w:val="24"/>
                          </w:rPr>
                        </w:pPr>
                        <w:r>
                          <w:rPr>
                            <w:rFonts w:ascii="Times New Roman"/>
                            <w:sz w:val="24"/>
                          </w:rPr>
                          <w:t>9</w:t>
                        </w:r>
                      </w:p>
                    </w:tc>
                    <w:tc>
                      <w:tcPr>
                        <w:tcW w:w="3887" w:type="dxa"/>
                      </w:tcPr>
                      <w:p>
                        <w:pPr>
                          <w:pStyle w:val="TableParagraph"/>
                          <w:spacing w:line="257" w:lineRule="exact" w:before="152"/>
                          <w:ind w:left="429" w:right="421"/>
                          <w:rPr>
                            <w:rFonts w:ascii="Times New Roman"/>
                            <w:sz w:val="24"/>
                          </w:rPr>
                        </w:pPr>
                        <w:r>
                          <w:rPr>
                            <w:rFonts w:ascii="Times New Roman"/>
                            <w:sz w:val="24"/>
                          </w:rPr>
                          <w:t>2278.94</w:t>
                        </w:r>
                      </w:p>
                    </w:tc>
                  </w:tr>
                  <w:tr>
                    <w:trPr>
                      <w:trHeight w:val="410" w:hRule="atLeast"/>
                    </w:trPr>
                    <w:tc>
                      <w:tcPr>
                        <w:tcW w:w="2569" w:type="dxa"/>
                        <w:tcBorders>
                          <w:bottom w:val="single" w:sz="6" w:space="0" w:color="000000"/>
                        </w:tcBorders>
                      </w:tcPr>
                      <w:p>
                        <w:pPr>
                          <w:pStyle w:val="TableParagraph"/>
                          <w:spacing w:before="68"/>
                          <w:ind w:left="1023" w:right="1009"/>
                          <w:rPr>
                            <w:rFonts w:ascii="Times New Roman"/>
                            <w:sz w:val="24"/>
                          </w:rPr>
                        </w:pPr>
                        <w:r>
                          <w:rPr>
                            <w:rFonts w:ascii="Times New Roman"/>
                            <w:sz w:val="24"/>
                          </w:rPr>
                          <w:t>10</w:t>
                        </w:r>
                      </w:p>
                    </w:tc>
                    <w:tc>
                      <w:tcPr>
                        <w:tcW w:w="3887" w:type="dxa"/>
                        <w:tcBorders>
                          <w:bottom w:val="single" w:sz="6" w:space="0" w:color="000000"/>
                        </w:tcBorders>
                      </w:tcPr>
                      <w:p>
                        <w:pPr>
                          <w:pStyle w:val="TableParagraph"/>
                          <w:spacing w:line="254" w:lineRule="exact" w:before="135"/>
                          <w:ind w:left="429" w:right="421"/>
                          <w:rPr>
                            <w:rFonts w:ascii="Times New Roman"/>
                            <w:sz w:val="24"/>
                          </w:rPr>
                        </w:pPr>
                        <w:r>
                          <w:rPr>
                            <w:rFonts w:ascii="Times New Roman"/>
                            <w:sz w:val="24"/>
                          </w:rPr>
                          <w:t>1960.50</w:t>
                        </w:r>
                      </w:p>
                    </w:tc>
                  </w:tr>
                  <w:tr>
                    <w:trPr>
                      <w:trHeight w:val="417" w:hRule="atLeast"/>
                    </w:trPr>
                    <w:tc>
                      <w:tcPr>
                        <w:tcW w:w="2569" w:type="dxa"/>
                        <w:tcBorders>
                          <w:top w:val="single" w:sz="6" w:space="0" w:color="000000"/>
                        </w:tcBorders>
                      </w:tcPr>
                      <w:p>
                        <w:pPr>
                          <w:pStyle w:val="TableParagraph"/>
                          <w:spacing w:before="68"/>
                          <w:ind w:left="1023" w:right="1009"/>
                          <w:rPr>
                            <w:rFonts w:ascii="Times New Roman"/>
                            <w:sz w:val="24"/>
                          </w:rPr>
                        </w:pPr>
                        <w:r>
                          <w:rPr>
                            <w:rFonts w:ascii="Times New Roman"/>
                            <w:sz w:val="24"/>
                          </w:rPr>
                          <w:t>11</w:t>
                        </w:r>
                      </w:p>
                    </w:tc>
                    <w:tc>
                      <w:tcPr>
                        <w:tcW w:w="3887" w:type="dxa"/>
                        <w:tcBorders>
                          <w:top w:val="single" w:sz="6" w:space="0" w:color="000000"/>
                        </w:tcBorders>
                      </w:tcPr>
                      <w:p>
                        <w:pPr>
                          <w:pStyle w:val="TableParagraph"/>
                          <w:spacing w:line="257" w:lineRule="exact" w:before="140"/>
                          <w:ind w:left="429" w:right="421"/>
                          <w:rPr>
                            <w:rFonts w:ascii="Times New Roman"/>
                            <w:sz w:val="24"/>
                          </w:rPr>
                        </w:pPr>
                        <w:r>
                          <w:rPr>
                            <w:rFonts w:ascii="Times New Roman"/>
                            <w:sz w:val="24"/>
                          </w:rPr>
                          <w:t>1910.19</w:t>
                        </w:r>
                      </w:p>
                    </w:tc>
                  </w:tr>
                  <w:tr>
                    <w:trPr>
                      <w:trHeight w:val="477" w:hRule="atLeast"/>
                    </w:trPr>
                    <w:tc>
                      <w:tcPr>
                        <w:tcW w:w="2569" w:type="dxa"/>
                      </w:tcPr>
                      <w:p>
                        <w:pPr>
                          <w:pStyle w:val="TableParagraph"/>
                          <w:spacing w:before="99"/>
                          <w:ind w:left="1023" w:right="1009"/>
                          <w:rPr>
                            <w:rFonts w:ascii="Times New Roman"/>
                            <w:sz w:val="24"/>
                          </w:rPr>
                        </w:pPr>
                        <w:r>
                          <w:rPr>
                            <w:rFonts w:ascii="Times New Roman"/>
                            <w:sz w:val="24"/>
                          </w:rPr>
                          <w:t>12</w:t>
                        </w:r>
                      </w:p>
                    </w:tc>
                    <w:tc>
                      <w:tcPr>
                        <w:tcW w:w="3887" w:type="dxa"/>
                      </w:tcPr>
                      <w:p>
                        <w:pPr>
                          <w:pStyle w:val="TableParagraph"/>
                          <w:spacing w:line="257" w:lineRule="exact" w:before="200"/>
                          <w:ind w:left="429" w:right="421"/>
                          <w:rPr>
                            <w:rFonts w:ascii="Times New Roman"/>
                            <w:sz w:val="24"/>
                          </w:rPr>
                        </w:pPr>
                        <w:r>
                          <w:rPr>
                            <w:rFonts w:ascii="Times New Roman"/>
                            <w:sz w:val="24"/>
                          </w:rPr>
                          <w:t>2035.39</w:t>
                        </w:r>
                      </w:p>
                    </w:tc>
                  </w:tr>
                  <w:tr>
                    <w:trPr>
                      <w:trHeight w:val="407" w:hRule="atLeast"/>
                    </w:trPr>
                    <w:tc>
                      <w:tcPr>
                        <w:tcW w:w="2569" w:type="dxa"/>
                      </w:tcPr>
                      <w:p>
                        <w:pPr>
                          <w:pStyle w:val="TableParagraph"/>
                          <w:spacing w:before="50"/>
                          <w:ind w:left="1023" w:right="1010"/>
                          <w:rPr>
                            <w:sz w:val="24"/>
                          </w:rPr>
                        </w:pPr>
                        <w:r>
                          <w:rPr>
                            <w:sz w:val="24"/>
                          </w:rPr>
                          <w:t>总计</w:t>
                        </w:r>
                      </w:p>
                    </w:tc>
                    <w:tc>
                      <w:tcPr>
                        <w:tcW w:w="3887" w:type="dxa"/>
                      </w:tcPr>
                      <w:p>
                        <w:pPr>
                          <w:pStyle w:val="TableParagraph"/>
                          <w:spacing w:before="63"/>
                          <w:ind w:left="429" w:right="421"/>
                          <w:rPr>
                            <w:rFonts w:ascii="Times New Roman"/>
                            <w:sz w:val="24"/>
                          </w:rPr>
                        </w:pPr>
                        <w:r>
                          <w:rPr>
                            <w:rFonts w:ascii="Times New Roman"/>
                            <w:sz w:val="24"/>
                          </w:rPr>
                          <w:t>21345.30</w:t>
                        </w:r>
                      </w:p>
                    </w:tc>
                  </w:tr>
                </w:tbl>
                <w:p>
                  <w:pPr>
                    <w:pStyle w:val="BodyText"/>
                  </w:pPr>
                </w:p>
              </w:txbxContent>
            </v:textbox>
            <w10:wrap type="none"/>
          </v:shape>
        </w:pict>
      </w:r>
    </w:p>
    <w:tbl>
      <w:tblPr>
        <w:tblW w:w="0" w:type="auto"/>
        <w:jc w:val="left"/>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95"/>
        <w:gridCol w:w="1148"/>
        <w:gridCol w:w="1284"/>
        <w:gridCol w:w="1695"/>
        <w:gridCol w:w="850"/>
        <w:gridCol w:w="2521"/>
      </w:tblGrid>
      <w:tr>
        <w:trPr>
          <w:trHeight w:val="8859" w:hRule="atLeast"/>
        </w:trPr>
        <w:tc>
          <w:tcPr>
            <w:tcW w:w="9293" w:type="dxa"/>
            <w:gridSpan w:val="6"/>
          </w:tcPr>
          <w:p>
            <w:pPr>
              <w:pStyle w:val="TableParagraph"/>
              <w:numPr>
                <w:ilvl w:val="0"/>
                <w:numId w:val="3"/>
              </w:numPr>
              <w:tabs>
                <w:tab w:pos="949" w:val="left" w:leader="none"/>
              </w:tabs>
              <w:spacing w:line="355" w:lineRule="auto" w:before="26" w:after="0"/>
              <w:ind w:left="587" w:right="5933" w:firstLine="0"/>
              <w:jc w:val="left"/>
              <w:rPr>
                <w:sz w:val="24"/>
              </w:rPr>
            </w:pPr>
            <w:r>
              <w:rPr>
                <w:spacing w:val="-2"/>
                <w:sz w:val="24"/>
              </w:rPr>
              <w:t>企业停产情况信息统计</w:t>
            </w:r>
            <w:r>
              <w:rPr>
                <w:sz w:val="24"/>
              </w:rPr>
              <w:t>企业不存在停产情况</w:t>
            </w:r>
          </w:p>
          <w:p>
            <w:pPr>
              <w:pStyle w:val="TableParagraph"/>
              <w:numPr>
                <w:ilvl w:val="0"/>
                <w:numId w:val="3"/>
              </w:numPr>
              <w:tabs>
                <w:tab w:pos="949" w:val="left" w:leader="none"/>
              </w:tabs>
              <w:spacing w:line="250" w:lineRule="exact" w:before="0" w:after="0"/>
              <w:ind w:left="948" w:right="0" w:hanging="362"/>
              <w:jc w:val="left"/>
              <w:rPr>
                <w:sz w:val="24"/>
              </w:rPr>
            </w:pPr>
            <w:r>
              <w:rPr>
                <w:sz w:val="24"/>
              </w:rPr>
              <w:t>企业按月碳排放量信息情况统计</w:t>
            </w:r>
          </w:p>
        </w:tc>
      </w:tr>
      <w:tr>
        <w:trPr>
          <w:trHeight w:val="393" w:hRule="atLeast"/>
        </w:trPr>
        <w:tc>
          <w:tcPr>
            <w:tcW w:w="1795" w:type="dxa"/>
          </w:tcPr>
          <w:p>
            <w:pPr>
              <w:pStyle w:val="TableParagraph"/>
              <w:spacing w:before="2"/>
              <w:ind w:left="107"/>
              <w:jc w:val="left"/>
              <w:rPr>
                <w:sz w:val="24"/>
              </w:rPr>
            </w:pPr>
            <w:r>
              <w:rPr>
                <w:sz w:val="24"/>
              </w:rPr>
              <w:t>核查组长</w:t>
            </w:r>
          </w:p>
        </w:tc>
        <w:tc>
          <w:tcPr>
            <w:tcW w:w="1148" w:type="dxa"/>
          </w:tcPr>
          <w:p>
            <w:pPr>
              <w:pStyle w:val="TableParagraph"/>
              <w:spacing w:before="21"/>
              <w:ind w:left="331"/>
              <w:jc w:val="left"/>
              <w:rPr>
                <w:sz w:val="24"/>
              </w:rPr>
            </w:pPr>
            <w:r>
              <w:rPr>
                <w:sz w:val="24"/>
              </w:rPr>
              <w:t>马琳</w:t>
            </w:r>
          </w:p>
        </w:tc>
        <w:tc>
          <w:tcPr>
            <w:tcW w:w="1284" w:type="dxa"/>
          </w:tcPr>
          <w:p>
            <w:pPr>
              <w:pStyle w:val="TableParagraph"/>
              <w:spacing w:before="21"/>
              <w:ind w:left="380" w:right="373"/>
              <w:rPr>
                <w:sz w:val="24"/>
              </w:rPr>
            </w:pPr>
            <w:r>
              <w:rPr>
                <w:sz w:val="24"/>
              </w:rPr>
              <w:t>签名</w:t>
            </w:r>
          </w:p>
        </w:tc>
        <w:tc>
          <w:tcPr>
            <w:tcW w:w="1695" w:type="dxa"/>
          </w:tcPr>
          <w:p>
            <w:pPr>
              <w:pStyle w:val="TableParagraph"/>
              <w:spacing w:before="21"/>
              <w:ind w:left="606"/>
              <w:jc w:val="left"/>
              <w:rPr>
                <w:sz w:val="24"/>
              </w:rPr>
            </w:pPr>
            <w:r>
              <w:rPr>
                <w:sz w:val="24"/>
              </w:rPr>
              <w:t>马琳</w:t>
            </w:r>
          </w:p>
        </w:tc>
        <w:tc>
          <w:tcPr>
            <w:tcW w:w="850" w:type="dxa"/>
          </w:tcPr>
          <w:p>
            <w:pPr>
              <w:pStyle w:val="TableParagraph"/>
              <w:spacing w:before="21"/>
              <w:ind w:left="164" w:right="156"/>
              <w:rPr>
                <w:sz w:val="24"/>
              </w:rPr>
            </w:pPr>
            <w:r>
              <w:rPr>
                <w:sz w:val="24"/>
              </w:rPr>
              <w:t>日期</w:t>
            </w:r>
          </w:p>
        </w:tc>
        <w:tc>
          <w:tcPr>
            <w:tcW w:w="2521" w:type="dxa"/>
          </w:tcPr>
          <w:p>
            <w:pPr>
              <w:pStyle w:val="TableParagraph"/>
              <w:spacing w:before="21"/>
              <w:ind w:right="320"/>
              <w:jc w:val="right"/>
              <w:rPr>
                <w:sz w:val="24"/>
              </w:rPr>
            </w:pPr>
            <w:r>
              <w:rPr>
                <w:rFonts w:ascii="Times New Roman" w:eastAsia="Times New Roman"/>
                <w:sz w:val="24"/>
              </w:rPr>
              <w:t>2024 </w:t>
            </w:r>
            <w:r>
              <w:rPr>
                <w:sz w:val="24"/>
              </w:rPr>
              <w:t>年 </w:t>
            </w:r>
            <w:r>
              <w:rPr>
                <w:rFonts w:ascii="Times New Roman" w:eastAsia="Times New Roman"/>
                <w:sz w:val="24"/>
              </w:rPr>
              <w:t>4 </w:t>
            </w:r>
            <w:r>
              <w:rPr>
                <w:sz w:val="24"/>
              </w:rPr>
              <w:t>月 </w:t>
            </w:r>
            <w:r>
              <w:rPr>
                <w:rFonts w:ascii="Times New Roman" w:eastAsia="Times New Roman"/>
                <w:sz w:val="24"/>
              </w:rPr>
              <w:t>17 </w:t>
            </w:r>
            <w:r>
              <w:rPr>
                <w:sz w:val="24"/>
              </w:rPr>
              <w:t>日</w:t>
            </w:r>
          </w:p>
        </w:tc>
      </w:tr>
      <w:tr>
        <w:trPr>
          <w:trHeight w:val="354" w:hRule="atLeast"/>
        </w:trPr>
        <w:tc>
          <w:tcPr>
            <w:tcW w:w="1795" w:type="dxa"/>
          </w:tcPr>
          <w:p>
            <w:pPr>
              <w:pStyle w:val="TableParagraph"/>
              <w:spacing w:before="2"/>
              <w:ind w:left="107"/>
              <w:jc w:val="left"/>
              <w:rPr>
                <w:sz w:val="24"/>
              </w:rPr>
            </w:pPr>
            <w:r>
              <w:rPr>
                <w:sz w:val="24"/>
              </w:rPr>
              <w:t>核查组成员</w:t>
            </w:r>
          </w:p>
        </w:tc>
        <w:tc>
          <w:tcPr>
            <w:tcW w:w="7498" w:type="dxa"/>
            <w:gridSpan w:val="5"/>
          </w:tcPr>
          <w:p>
            <w:pPr>
              <w:pStyle w:val="TableParagraph"/>
              <w:spacing w:before="2"/>
              <w:ind w:left="105"/>
              <w:jc w:val="left"/>
              <w:rPr>
                <w:sz w:val="24"/>
              </w:rPr>
            </w:pPr>
            <w:r>
              <w:rPr>
                <w:sz w:val="24"/>
              </w:rPr>
              <w:t>宁春晓</w:t>
            </w:r>
          </w:p>
        </w:tc>
      </w:tr>
      <w:tr>
        <w:trPr>
          <w:trHeight w:val="352" w:hRule="atLeast"/>
        </w:trPr>
        <w:tc>
          <w:tcPr>
            <w:tcW w:w="1795" w:type="dxa"/>
          </w:tcPr>
          <w:p>
            <w:pPr>
              <w:pStyle w:val="TableParagraph"/>
              <w:spacing w:before="2"/>
              <w:ind w:left="107"/>
              <w:jc w:val="left"/>
              <w:rPr>
                <w:sz w:val="24"/>
              </w:rPr>
            </w:pPr>
            <w:r>
              <w:rPr>
                <w:sz w:val="24"/>
              </w:rPr>
              <w:t>技术复核人</w:t>
            </w:r>
          </w:p>
        </w:tc>
        <w:tc>
          <w:tcPr>
            <w:tcW w:w="1148" w:type="dxa"/>
          </w:tcPr>
          <w:p>
            <w:pPr>
              <w:pStyle w:val="TableParagraph"/>
              <w:spacing w:before="2"/>
              <w:ind w:left="331"/>
              <w:jc w:val="left"/>
              <w:rPr>
                <w:sz w:val="24"/>
              </w:rPr>
            </w:pPr>
            <w:r>
              <w:rPr>
                <w:sz w:val="24"/>
              </w:rPr>
              <w:t>侯锋</w:t>
            </w:r>
          </w:p>
        </w:tc>
        <w:tc>
          <w:tcPr>
            <w:tcW w:w="1284" w:type="dxa"/>
          </w:tcPr>
          <w:p>
            <w:pPr>
              <w:pStyle w:val="TableParagraph"/>
              <w:spacing w:before="2"/>
              <w:ind w:left="380" w:right="373"/>
              <w:rPr>
                <w:sz w:val="24"/>
              </w:rPr>
            </w:pPr>
            <w:r>
              <w:rPr>
                <w:sz w:val="24"/>
              </w:rPr>
              <w:t>签名</w:t>
            </w:r>
          </w:p>
        </w:tc>
        <w:tc>
          <w:tcPr>
            <w:tcW w:w="1695" w:type="dxa"/>
          </w:tcPr>
          <w:p>
            <w:pPr>
              <w:pStyle w:val="TableParagraph"/>
              <w:spacing w:before="2"/>
              <w:ind w:left="606"/>
              <w:jc w:val="left"/>
              <w:rPr>
                <w:sz w:val="24"/>
              </w:rPr>
            </w:pPr>
            <w:r>
              <w:rPr>
                <w:sz w:val="24"/>
              </w:rPr>
              <w:t>侯锋</w:t>
            </w:r>
          </w:p>
        </w:tc>
        <w:tc>
          <w:tcPr>
            <w:tcW w:w="850" w:type="dxa"/>
          </w:tcPr>
          <w:p>
            <w:pPr>
              <w:pStyle w:val="TableParagraph"/>
              <w:spacing w:before="2"/>
              <w:ind w:left="164" w:right="156"/>
              <w:rPr>
                <w:sz w:val="24"/>
              </w:rPr>
            </w:pPr>
            <w:r>
              <w:rPr>
                <w:sz w:val="24"/>
              </w:rPr>
              <w:t>日期</w:t>
            </w:r>
          </w:p>
        </w:tc>
        <w:tc>
          <w:tcPr>
            <w:tcW w:w="2521" w:type="dxa"/>
          </w:tcPr>
          <w:p>
            <w:pPr>
              <w:pStyle w:val="TableParagraph"/>
              <w:spacing w:before="2"/>
              <w:ind w:right="320"/>
              <w:jc w:val="right"/>
              <w:rPr>
                <w:sz w:val="24"/>
              </w:rPr>
            </w:pPr>
            <w:r>
              <w:rPr>
                <w:rFonts w:ascii="Times New Roman" w:eastAsia="Times New Roman"/>
                <w:sz w:val="24"/>
              </w:rPr>
              <w:t>2024 </w:t>
            </w:r>
            <w:r>
              <w:rPr>
                <w:sz w:val="24"/>
              </w:rPr>
              <w:t>年 </w:t>
            </w:r>
            <w:r>
              <w:rPr>
                <w:rFonts w:ascii="Times New Roman" w:eastAsia="Times New Roman"/>
                <w:sz w:val="24"/>
              </w:rPr>
              <w:t>4 </w:t>
            </w:r>
            <w:r>
              <w:rPr>
                <w:sz w:val="24"/>
              </w:rPr>
              <w:t>月 </w:t>
            </w:r>
            <w:r>
              <w:rPr>
                <w:rFonts w:ascii="Times New Roman" w:eastAsia="Times New Roman"/>
                <w:sz w:val="24"/>
              </w:rPr>
              <w:t>17 </w:t>
            </w:r>
            <w:r>
              <w:rPr>
                <w:sz w:val="24"/>
              </w:rPr>
              <w:t>日</w:t>
            </w:r>
          </w:p>
        </w:tc>
      </w:tr>
      <w:tr>
        <w:trPr>
          <w:trHeight w:val="405" w:hRule="atLeast"/>
        </w:trPr>
        <w:tc>
          <w:tcPr>
            <w:tcW w:w="1795" w:type="dxa"/>
          </w:tcPr>
          <w:p>
            <w:pPr>
              <w:pStyle w:val="TableParagraph"/>
              <w:spacing w:before="28"/>
              <w:ind w:left="107"/>
              <w:jc w:val="left"/>
              <w:rPr>
                <w:sz w:val="24"/>
              </w:rPr>
            </w:pPr>
            <w:r>
              <w:rPr>
                <w:sz w:val="24"/>
              </w:rPr>
              <w:t>批准人</w:t>
            </w:r>
          </w:p>
        </w:tc>
        <w:tc>
          <w:tcPr>
            <w:tcW w:w="1148" w:type="dxa"/>
          </w:tcPr>
          <w:p>
            <w:pPr>
              <w:pStyle w:val="TableParagraph"/>
              <w:spacing w:before="28"/>
              <w:ind w:left="331"/>
              <w:jc w:val="left"/>
              <w:rPr>
                <w:sz w:val="24"/>
              </w:rPr>
            </w:pPr>
            <w:r>
              <w:rPr>
                <w:sz w:val="24"/>
              </w:rPr>
              <w:t>王耀</w:t>
            </w:r>
          </w:p>
        </w:tc>
        <w:tc>
          <w:tcPr>
            <w:tcW w:w="1284" w:type="dxa"/>
          </w:tcPr>
          <w:p>
            <w:pPr>
              <w:pStyle w:val="TableParagraph"/>
              <w:spacing w:before="28"/>
              <w:ind w:left="380" w:right="373"/>
              <w:rPr>
                <w:sz w:val="24"/>
              </w:rPr>
            </w:pPr>
            <w:r>
              <w:rPr>
                <w:sz w:val="24"/>
              </w:rPr>
              <w:t>签名</w:t>
            </w:r>
          </w:p>
        </w:tc>
        <w:tc>
          <w:tcPr>
            <w:tcW w:w="1695" w:type="dxa"/>
          </w:tcPr>
          <w:p>
            <w:pPr>
              <w:pStyle w:val="TableParagraph"/>
              <w:spacing w:before="28"/>
              <w:ind w:left="606"/>
              <w:jc w:val="left"/>
              <w:rPr>
                <w:sz w:val="24"/>
              </w:rPr>
            </w:pPr>
            <w:r>
              <w:rPr>
                <w:sz w:val="24"/>
              </w:rPr>
              <w:t>王耀</w:t>
            </w:r>
          </w:p>
        </w:tc>
        <w:tc>
          <w:tcPr>
            <w:tcW w:w="850" w:type="dxa"/>
          </w:tcPr>
          <w:p>
            <w:pPr>
              <w:pStyle w:val="TableParagraph"/>
              <w:spacing w:before="28"/>
              <w:ind w:left="164" w:right="156"/>
              <w:rPr>
                <w:sz w:val="24"/>
              </w:rPr>
            </w:pPr>
            <w:r>
              <w:rPr>
                <w:sz w:val="24"/>
              </w:rPr>
              <w:t>日期</w:t>
            </w:r>
          </w:p>
        </w:tc>
        <w:tc>
          <w:tcPr>
            <w:tcW w:w="2521" w:type="dxa"/>
          </w:tcPr>
          <w:p>
            <w:pPr>
              <w:pStyle w:val="TableParagraph"/>
              <w:spacing w:before="28"/>
              <w:ind w:right="320"/>
              <w:jc w:val="right"/>
              <w:rPr>
                <w:sz w:val="24"/>
              </w:rPr>
            </w:pPr>
            <w:r>
              <w:rPr>
                <w:rFonts w:ascii="Times New Roman" w:eastAsia="Times New Roman"/>
                <w:sz w:val="24"/>
              </w:rPr>
              <w:t>2024 </w:t>
            </w:r>
            <w:r>
              <w:rPr>
                <w:sz w:val="24"/>
              </w:rPr>
              <w:t>年 </w:t>
            </w:r>
            <w:r>
              <w:rPr>
                <w:rFonts w:ascii="Times New Roman" w:eastAsia="Times New Roman"/>
                <w:sz w:val="24"/>
              </w:rPr>
              <w:t>4 </w:t>
            </w:r>
            <w:r>
              <w:rPr>
                <w:sz w:val="24"/>
              </w:rPr>
              <w:t>月 </w:t>
            </w:r>
            <w:r>
              <w:rPr>
                <w:rFonts w:ascii="Times New Roman" w:eastAsia="Times New Roman"/>
                <w:sz w:val="24"/>
              </w:rPr>
              <w:t>17 </w:t>
            </w:r>
            <w:r>
              <w:rPr>
                <w:sz w:val="24"/>
              </w:rPr>
              <w:t>日</w:t>
            </w:r>
          </w:p>
        </w:tc>
      </w:tr>
    </w:tbl>
    <w:p>
      <w:pPr>
        <w:spacing w:after="0"/>
        <w:jc w:val="right"/>
        <w:rPr>
          <w:sz w:val="24"/>
        </w:rPr>
        <w:sectPr>
          <w:pgSz w:w="11910" w:h="16850"/>
          <w:pgMar w:top="1600" w:bottom="280" w:left="1200" w:right="1020"/>
        </w:sectPr>
      </w:pPr>
    </w:p>
    <w:p>
      <w:pPr>
        <w:pStyle w:val="BodyText"/>
        <w:rPr>
          <w:sz w:val="20"/>
        </w:rPr>
      </w:pPr>
    </w:p>
    <w:p>
      <w:pPr>
        <w:pStyle w:val="BodyText"/>
        <w:rPr>
          <w:sz w:val="20"/>
        </w:rPr>
      </w:pPr>
    </w:p>
    <w:p>
      <w:pPr>
        <w:pStyle w:val="BodyText"/>
        <w:spacing w:before="2"/>
      </w:pPr>
    </w:p>
    <w:p>
      <w:pPr>
        <w:pStyle w:val="Heading1"/>
        <w:spacing w:before="54"/>
        <w:ind w:firstLine="0"/>
        <w:jc w:val="center"/>
      </w:pPr>
      <w:r>
        <w:rPr/>
        <w:t>目 录</w:t>
      </w:r>
    </w:p>
    <w:p>
      <w:pPr>
        <w:pStyle w:val="ListParagraph"/>
        <w:numPr>
          <w:ilvl w:val="0"/>
          <w:numId w:val="4"/>
        </w:numPr>
        <w:tabs>
          <w:tab w:pos="644" w:val="left" w:leader="none"/>
          <w:tab w:pos="9279" w:val="right" w:leader="dot"/>
        </w:tabs>
        <w:spacing w:line="240" w:lineRule="auto" w:before="259" w:after="0"/>
        <w:ind w:left="643" w:right="0" w:hanging="426"/>
        <w:jc w:val="left"/>
        <w:rPr>
          <w:sz w:val="28"/>
        </w:rPr>
      </w:pPr>
      <w:r>
        <w:rPr>
          <w:sz w:val="28"/>
        </w:rPr>
        <w:t>概述</w:t>
      </w:r>
      <w:r>
        <w:rPr>
          <w:rFonts w:ascii="Times New Roman" w:eastAsia="Times New Roman"/>
          <w:sz w:val="28"/>
        </w:rPr>
        <w:tab/>
      </w:r>
      <w:r>
        <w:rPr>
          <w:sz w:val="28"/>
        </w:rPr>
        <w:t>1</w:t>
      </w:r>
    </w:p>
    <w:p>
      <w:pPr>
        <w:pStyle w:val="ListParagraph"/>
        <w:numPr>
          <w:ilvl w:val="1"/>
          <w:numId w:val="4"/>
        </w:numPr>
        <w:tabs>
          <w:tab w:pos="963" w:val="left" w:leader="none"/>
          <w:tab w:pos="9281" w:val="right" w:leader="dot"/>
        </w:tabs>
        <w:spacing w:line="240" w:lineRule="auto" w:before="225" w:after="0"/>
        <w:ind w:left="962" w:right="0" w:hanging="533"/>
        <w:jc w:val="left"/>
        <w:rPr>
          <w:sz w:val="28"/>
        </w:rPr>
      </w:pPr>
      <w:r>
        <w:rPr>
          <w:spacing w:val="-3"/>
          <w:sz w:val="28"/>
        </w:rPr>
        <w:t>核</w:t>
      </w:r>
      <w:r>
        <w:rPr>
          <w:sz w:val="28"/>
        </w:rPr>
        <w:t>查目的</w:t>
      </w:r>
      <w:r>
        <w:rPr>
          <w:rFonts w:ascii="Times New Roman" w:eastAsia="Times New Roman"/>
          <w:sz w:val="28"/>
        </w:rPr>
        <w:tab/>
      </w:r>
      <w:r>
        <w:rPr>
          <w:sz w:val="28"/>
        </w:rPr>
        <w:t>1</w:t>
      </w:r>
    </w:p>
    <w:p>
      <w:pPr>
        <w:pStyle w:val="ListParagraph"/>
        <w:numPr>
          <w:ilvl w:val="1"/>
          <w:numId w:val="4"/>
        </w:numPr>
        <w:tabs>
          <w:tab w:pos="963" w:val="left" w:leader="none"/>
          <w:tab w:pos="9281" w:val="right" w:leader="dot"/>
        </w:tabs>
        <w:spacing w:line="240" w:lineRule="auto" w:before="226" w:after="0"/>
        <w:ind w:left="962" w:right="0" w:hanging="533"/>
        <w:jc w:val="left"/>
        <w:rPr>
          <w:sz w:val="28"/>
        </w:rPr>
      </w:pPr>
      <w:r>
        <w:rPr>
          <w:spacing w:val="-3"/>
          <w:sz w:val="28"/>
        </w:rPr>
        <w:t>核</w:t>
      </w:r>
      <w:r>
        <w:rPr>
          <w:sz w:val="28"/>
        </w:rPr>
        <w:t>查范围</w:t>
      </w:r>
      <w:r>
        <w:rPr>
          <w:rFonts w:ascii="Times New Roman" w:eastAsia="Times New Roman"/>
          <w:sz w:val="28"/>
        </w:rPr>
        <w:tab/>
      </w:r>
      <w:r>
        <w:rPr>
          <w:sz w:val="28"/>
        </w:rPr>
        <w:t>1</w:t>
      </w:r>
    </w:p>
    <w:p>
      <w:pPr>
        <w:pStyle w:val="ListParagraph"/>
        <w:numPr>
          <w:ilvl w:val="1"/>
          <w:numId w:val="4"/>
        </w:numPr>
        <w:tabs>
          <w:tab w:pos="963" w:val="left" w:leader="none"/>
          <w:tab w:pos="9281" w:val="right" w:leader="dot"/>
        </w:tabs>
        <w:spacing w:line="240" w:lineRule="auto" w:before="225" w:after="0"/>
        <w:ind w:left="962" w:right="0" w:hanging="533"/>
        <w:jc w:val="left"/>
        <w:rPr>
          <w:sz w:val="28"/>
        </w:rPr>
      </w:pPr>
      <w:r>
        <w:rPr>
          <w:spacing w:val="-3"/>
          <w:sz w:val="28"/>
        </w:rPr>
        <w:t>核</w:t>
      </w:r>
      <w:r>
        <w:rPr>
          <w:sz w:val="28"/>
        </w:rPr>
        <w:t>查准则</w:t>
      </w:r>
      <w:r>
        <w:rPr>
          <w:rFonts w:ascii="Times New Roman" w:eastAsia="Times New Roman"/>
          <w:sz w:val="28"/>
        </w:rPr>
        <w:tab/>
      </w:r>
      <w:r>
        <w:rPr>
          <w:sz w:val="28"/>
        </w:rPr>
        <w:t>1</w:t>
      </w:r>
    </w:p>
    <w:p>
      <w:pPr>
        <w:pStyle w:val="ListParagraph"/>
        <w:numPr>
          <w:ilvl w:val="0"/>
          <w:numId w:val="4"/>
        </w:numPr>
        <w:tabs>
          <w:tab w:pos="644" w:val="left" w:leader="none"/>
          <w:tab w:pos="9279" w:val="right" w:leader="dot"/>
        </w:tabs>
        <w:spacing w:line="240" w:lineRule="auto" w:before="226" w:after="0"/>
        <w:ind w:left="643" w:right="0" w:hanging="426"/>
        <w:jc w:val="left"/>
        <w:rPr>
          <w:sz w:val="28"/>
        </w:rPr>
      </w:pPr>
      <w:r>
        <w:rPr>
          <w:sz w:val="28"/>
        </w:rPr>
        <w:t>核查过程和方法</w:t>
      </w:r>
      <w:r>
        <w:rPr>
          <w:rFonts w:ascii="Times New Roman" w:eastAsia="Times New Roman"/>
          <w:sz w:val="28"/>
        </w:rPr>
        <w:tab/>
      </w:r>
      <w:r>
        <w:rPr>
          <w:sz w:val="28"/>
        </w:rPr>
        <w:t>2</w:t>
      </w:r>
    </w:p>
    <w:p>
      <w:pPr>
        <w:pStyle w:val="ListParagraph"/>
        <w:numPr>
          <w:ilvl w:val="1"/>
          <w:numId w:val="4"/>
        </w:numPr>
        <w:tabs>
          <w:tab w:pos="963" w:val="left" w:leader="none"/>
          <w:tab w:pos="9281" w:val="right" w:leader="dot"/>
        </w:tabs>
        <w:spacing w:line="240" w:lineRule="auto" w:before="225" w:after="0"/>
        <w:ind w:left="962" w:right="0" w:hanging="533"/>
        <w:jc w:val="left"/>
        <w:rPr>
          <w:sz w:val="28"/>
        </w:rPr>
      </w:pPr>
      <w:r>
        <w:rPr>
          <w:spacing w:val="-3"/>
          <w:sz w:val="28"/>
        </w:rPr>
        <w:t>核</w:t>
      </w:r>
      <w:r>
        <w:rPr>
          <w:sz w:val="28"/>
        </w:rPr>
        <w:t>查组</w:t>
      </w:r>
      <w:r>
        <w:rPr>
          <w:spacing w:val="-3"/>
          <w:sz w:val="28"/>
        </w:rPr>
        <w:t>安</w:t>
      </w:r>
      <w:r>
        <w:rPr>
          <w:sz w:val="28"/>
        </w:rPr>
        <w:t>排</w:t>
      </w:r>
      <w:r>
        <w:rPr>
          <w:rFonts w:ascii="Times New Roman" w:eastAsia="Times New Roman"/>
          <w:sz w:val="28"/>
        </w:rPr>
        <w:tab/>
      </w:r>
      <w:r>
        <w:rPr>
          <w:sz w:val="28"/>
        </w:rPr>
        <w:t>2</w:t>
      </w:r>
    </w:p>
    <w:p>
      <w:pPr>
        <w:pStyle w:val="ListParagraph"/>
        <w:numPr>
          <w:ilvl w:val="1"/>
          <w:numId w:val="4"/>
        </w:numPr>
        <w:tabs>
          <w:tab w:pos="963" w:val="left" w:leader="none"/>
          <w:tab w:pos="9281" w:val="right" w:leader="dot"/>
        </w:tabs>
        <w:spacing w:line="240" w:lineRule="auto" w:before="226" w:after="0"/>
        <w:ind w:left="962" w:right="0" w:hanging="533"/>
        <w:jc w:val="left"/>
        <w:rPr>
          <w:sz w:val="28"/>
        </w:rPr>
      </w:pPr>
      <w:r>
        <w:rPr>
          <w:spacing w:val="-3"/>
          <w:sz w:val="28"/>
        </w:rPr>
        <w:t>文</w:t>
      </w:r>
      <w:r>
        <w:rPr>
          <w:sz w:val="28"/>
        </w:rPr>
        <w:t>件评审</w:t>
      </w:r>
      <w:r>
        <w:rPr>
          <w:rFonts w:ascii="Times New Roman" w:eastAsia="Times New Roman"/>
          <w:sz w:val="28"/>
        </w:rPr>
        <w:tab/>
      </w:r>
      <w:r>
        <w:rPr>
          <w:sz w:val="28"/>
        </w:rPr>
        <w:t>3</w:t>
      </w:r>
    </w:p>
    <w:p>
      <w:pPr>
        <w:pStyle w:val="ListParagraph"/>
        <w:numPr>
          <w:ilvl w:val="1"/>
          <w:numId w:val="4"/>
        </w:numPr>
        <w:tabs>
          <w:tab w:pos="963" w:val="left" w:leader="none"/>
          <w:tab w:pos="9281" w:val="right" w:leader="dot"/>
        </w:tabs>
        <w:spacing w:line="240" w:lineRule="auto" w:before="225" w:after="0"/>
        <w:ind w:left="962" w:right="0" w:hanging="533"/>
        <w:jc w:val="left"/>
        <w:rPr>
          <w:sz w:val="28"/>
        </w:rPr>
      </w:pPr>
      <w:r>
        <w:rPr>
          <w:spacing w:val="-3"/>
          <w:sz w:val="28"/>
        </w:rPr>
        <w:t>现</w:t>
      </w:r>
      <w:r>
        <w:rPr>
          <w:sz w:val="28"/>
        </w:rPr>
        <w:t>场核查</w:t>
      </w:r>
      <w:r>
        <w:rPr>
          <w:rFonts w:ascii="Times New Roman" w:eastAsia="Times New Roman"/>
          <w:sz w:val="28"/>
        </w:rPr>
        <w:tab/>
      </w:r>
      <w:r>
        <w:rPr>
          <w:sz w:val="28"/>
        </w:rPr>
        <w:t>3</w:t>
      </w:r>
    </w:p>
    <w:p>
      <w:pPr>
        <w:pStyle w:val="ListParagraph"/>
        <w:numPr>
          <w:ilvl w:val="1"/>
          <w:numId w:val="4"/>
        </w:numPr>
        <w:tabs>
          <w:tab w:pos="963" w:val="left" w:leader="none"/>
          <w:tab w:pos="9281" w:val="right" w:leader="dot"/>
        </w:tabs>
        <w:spacing w:line="240" w:lineRule="auto" w:before="226" w:after="0"/>
        <w:ind w:left="962" w:right="0" w:hanging="533"/>
        <w:jc w:val="left"/>
        <w:rPr>
          <w:sz w:val="28"/>
        </w:rPr>
      </w:pPr>
      <w:r>
        <w:rPr>
          <w:spacing w:val="-3"/>
          <w:sz w:val="28"/>
        </w:rPr>
        <w:t>核</w:t>
      </w:r>
      <w:r>
        <w:rPr>
          <w:sz w:val="28"/>
        </w:rPr>
        <w:t>查报</w:t>
      </w:r>
      <w:r>
        <w:rPr>
          <w:spacing w:val="-3"/>
          <w:sz w:val="28"/>
        </w:rPr>
        <w:t>告</w:t>
      </w:r>
      <w:r>
        <w:rPr>
          <w:sz w:val="28"/>
        </w:rPr>
        <w:t>编</w:t>
      </w:r>
      <w:r>
        <w:rPr>
          <w:spacing w:val="-3"/>
          <w:sz w:val="28"/>
        </w:rPr>
        <w:t>写</w:t>
      </w:r>
      <w:r>
        <w:rPr>
          <w:sz w:val="28"/>
        </w:rPr>
        <w:t>及内部</w:t>
      </w:r>
      <w:r>
        <w:rPr>
          <w:spacing w:val="-3"/>
          <w:sz w:val="28"/>
        </w:rPr>
        <w:t>技</w:t>
      </w:r>
      <w:r>
        <w:rPr>
          <w:sz w:val="28"/>
        </w:rPr>
        <w:t>术复核</w:t>
      </w:r>
      <w:r>
        <w:rPr>
          <w:rFonts w:ascii="Times New Roman" w:eastAsia="Times New Roman"/>
          <w:sz w:val="28"/>
        </w:rPr>
        <w:tab/>
      </w:r>
      <w:r>
        <w:rPr>
          <w:sz w:val="28"/>
        </w:rPr>
        <w:t>4</w:t>
      </w:r>
    </w:p>
    <w:p>
      <w:pPr>
        <w:pStyle w:val="ListParagraph"/>
        <w:numPr>
          <w:ilvl w:val="0"/>
          <w:numId w:val="4"/>
        </w:numPr>
        <w:tabs>
          <w:tab w:pos="644" w:val="left" w:leader="none"/>
          <w:tab w:pos="9279" w:val="right" w:leader="dot"/>
        </w:tabs>
        <w:spacing w:line="240" w:lineRule="auto" w:before="225" w:after="0"/>
        <w:ind w:left="643" w:right="0" w:hanging="426"/>
        <w:jc w:val="left"/>
        <w:rPr>
          <w:sz w:val="28"/>
        </w:rPr>
      </w:pPr>
      <w:r>
        <w:rPr>
          <w:sz w:val="28"/>
        </w:rPr>
        <w:t>核查发现</w:t>
      </w:r>
      <w:r>
        <w:rPr>
          <w:rFonts w:ascii="Times New Roman" w:eastAsia="Times New Roman"/>
          <w:sz w:val="28"/>
        </w:rPr>
        <w:tab/>
      </w:r>
      <w:r>
        <w:rPr>
          <w:sz w:val="28"/>
        </w:rPr>
        <w:t>4</w:t>
      </w:r>
    </w:p>
    <w:p>
      <w:pPr>
        <w:pStyle w:val="ListParagraph"/>
        <w:numPr>
          <w:ilvl w:val="1"/>
          <w:numId w:val="4"/>
        </w:numPr>
        <w:tabs>
          <w:tab w:pos="963" w:val="left" w:leader="none"/>
          <w:tab w:pos="9281" w:val="right" w:leader="dot"/>
        </w:tabs>
        <w:spacing w:line="240" w:lineRule="auto" w:before="224" w:after="0"/>
        <w:ind w:left="962" w:right="0" w:hanging="533"/>
        <w:jc w:val="left"/>
        <w:rPr>
          <w:sz w:val="28"/>
        </w:rPr>
      </w:pPr>
      <w:r>
        <w:rPr>
          <w:spacing w:val="-3"/>
          <w:sz w:val="28"/>
        </w:rPr>
        <w:t>基</w:t>
      </w:r>
      <w:r>
        <w:rPr>
          <w:sz w:val="28"/>
        </w:rPr>
        <w:t>本情</w:t>
      </w:r>
      <w:r>
        <w:rPr>
          <w:spacing w:val="-3"/>
          <w:sz w:val="28"/>
        </w:rPr>
        <w:t>况</w:t>
      </w:r>
      <w:r>
        <w:rPr>
          <w:sz w:val="28"/>
        </w:rPr>
        <w:t>的</w:t>
      </w:r>
      <w:r>
        <w:rPr>
          <w:spacing w:val="-3"/>
          <w:sz w:val="28"/>
        </w:rPr>
        <w:t>核</w:t>
      </w:r>
      <w:r>
        <w:rPr>
          <w:sz w:val="28"/>
        </w:rPr>
        <w:t>查</w:t>
      </w:r>
      <w:r>
        <w:rPr>
          <w:rFonts w:ascii="Times New Roman" w:eastAsia="Times New Roman"/>
          <w:sz w:val="28"/>
        </w:rPr>
        <w:tab/>
      </w:r>
      <w:r>
        <w:rPr>
          <w:sz w:val="28"/>
        </w:rPr>
        <w:t>4</w:t>
      </w:r>
    </w:p>
    <w:p>
      <w:pPr>
        <w:pStyle w:val="ListParagraph"/>
        <w:numPr>
          <w:ilvl w:val="1"/>
          <w:numId w:val="4"/>
        </w:numPr>
        <w:tabs>
          <w:tab w:pos="963" w:val="left" w:leader="none"/>
          <w:tab w:pos="9281" w:val="right" w:leader="dot"/>
        </w:tabs>
        <w:spacing w:line="240" w:lineRule="auto" w:before="225" w:after="0"/>
        <w:ind w:left="962" w:right="0" w:hanging="533"/>
        <w:jc w:val="left"/>
        <w:rPr>
          <w:sz w:val="28"/>
        </w:rPr>
      </w:pPr>
      <w:r>
        <w:rPr>
          <w:spacing w:val="-3"/>
          <w:sz w:val="28"/>
        </w:rPr>
        <w:t>核</w:t>
      </w:r>
      <w:r>
        <w:rPr>
          <w:sz w:val="28"/>
        </w:rPr>
        <w:t>算边</w:t>
      </w:r>
      <w:r>
        <w:rPr>
          <w:spacing w:val="-3"/>
          <w:sz w:val="28"/>
        </w:rPr>
        <w:t>界</w:t>
      </w:r>
      <w:r>
        <w:rPr>
          <w:sz w:val="28"/>
        </w:rPr>
        <w:t>的</w:t>
      </w:r>
      <w:r>
        <w:rPr>
          <w:spacing w:val="-3"/>
          <w:sz w:val="28"/>
        </w:rPr>
        <w:t>核</w:t>
      </w:r>
      <w:r>
        <w:rPr>
          <w:sz w:val="28"/>
        </w:rPr>
        <w:t>查</w:t>
      </w:r>
      <w:r>
        <w:rPr>
          <w:rFonts w:ascii="Times New Roman" w:eastAsia="Times New Roman"/>
          <w:sz w:val="28"/>
        </w:rPr>
        <w:tab/>
      </w:r>
      <w:r>
        <w:rPr>
          <w:sz w:val="28"/>
        </w:rPr>
        <w:t>6</w:t>
      </w:r>
    </w:p>
    <w:p>
      <w:pPr>
        <w:pStyle w:val="ListParagraph"/>
        <w:numPr>
          <w:ilvl w:val="2"/>
          <w:numId w:val="4"/>
        </w:numPr>
        <w:tabs>
          <w:tab w:pos="1621" w:val="left" w:leader="none"/>
          <w:tab w:pos="9281" w:val="right" w:leader="dot"/>
        </w:tabs>
        <w:spacing w:line="240" w:lineRule="auto" w:before="225" w:after="0"/>
        <w:ind w:left="1620" w:right="0" w:hanging="843"/>
        <w:jc w:val="left"/>
        <w:rPr>
          <w:sz w:val="28"/>
        </w:rPr>
      </w:pPr>
      <w:r>
        <w:rPr>
          <w:spacing w:val="-3"/>
          <w:sz w:val="28"/>
        </w:rPr>
        <w:t>核</w:t>
      </w:r>
      <w:r>
        <w:rPr>
          <w:sz w:val="28"/>
        </w:rPr>
        <w:t>查边</w:t>
      </w:r>
      <w:r>
        <w:rPr>
          <w:spacing w:val="-3"/>
          <w:sz w:val="28"/>
        </w:rPr>
        <w:t>界的</w:t>
      </w:r>
      <w:r>
        <w:rPr>
          <w:sz w:val="28"/>
        </w:rPr>
        <w:t>确定</w:t>
      </w:r>
      <w:r>
        <w:rPr>
          <w:rFonts w:ascii="Times New Roman" w:eastAsia="Times New Roman"/>
          <w:sz w:val="28"/>
        </w:rPr>
        <w:tab/>
      </w:r>
      <w:r>
        <w:rPr>
          <w:sz w:val="28"/>
        </w:rPr>
        <w:t>6</w:t>
      </w:r>
    </w:p>
    <w:p>
      <w:pPr>
        <w:pStyle w:val="ListParagraph"/>
        <w:numPr>
          <w:ilvl w:val="2"/>
          <w:numId w:val="4"/>
        </w:numPr>
        <w:tabs>
          <w:tab w:pos="1621" w:val="left" w:leader="none"/>
          <w:tab w:pos="9281" w:val="right" w:leader="dot"/>
        </w:tabs>
        <w:spacing w:line="240" w:lineRule="auto" w:before="226" w:after="0"/>
        <w:ind w:left="1620" w:right="0" w:hanging="843"/>
        <w:jc w:val="left"/>
        <w:rPr>
          <w:sz w:val="28"/>
        </w:rPr>
      </w:pPr>
      <w:r>
        <w:rPr>
          <w:spacing w:val="-3"/>
          <w:sz w:val="28"/>
        </w:rPr>
        <w:t>排</w:t>
      </w:r>
      <w:r>
        <w:rPr>
          <w:sz w:val="28"/>
        </w:rPr>
        <w:t>放源</w:t>
      </w:r>
      <w:r>
        <w:rPr>
          <w:spacing w:val="-3"/>
          <w:sz w:val="28"/>
        </w:rPr>
        <w:t>的种</w:t>
      </w:r>
      <w:r>
        <w:rPr>
          <w:sz w:val="28"/>
        </w:rPr>
        <w:t>类</w:t>
      </w:r>
      <w:r>
        <w:rPr>
          <w:rFonts w:ascii="Times New Roman" w:eastAsia="Times New Roman"/>
          <w:sz w:val="28"/>
        </w:rPr>
        <w:tab/>
      </w:r>
      <w:r>
        <w:rPr>
          <w:sz w:val="28"/>
        </w:rPr>
        <w:t>7</w:t>
      </w:r>
    </w:p>
    <w:p>
      <w:pPr>
        <w:pStyle w:val="ListParagraph"/>
        <w:numPr>
          <w:ilvl w:val="1"/>
          <w:numId w:val="4"/>
        </w:numPr>
        <w:tabs>
          <w:tab w:pos="963" w:val="left" w:leader="none"/>
          <w:tab w:pos="9281" w:val="right" w:leader="dot"/>
        </w:tabs>
        <w:spacing w:line="240" w:lineRule="auto" w:before="225" w:after="0"/>
        <w:ind w:left="962" w:right="0" w:hanging="533"/>
        <w:jc w:val="left"/>
        <w:rPr>
          <w:sz w:val="28"/>
        </w:rPr>
      </w:pPr>
      <w:r>
        <w:rPr>
          <w:spacing w:val="-3"/>
          <w:sz w:val="28"/>
        </w:rPr>
        <w:t>核</w:t>
      </w:r>
      <w:r>
        <w:rPr>
          <w:sz w:val="28"/>
        </w:rPr>
        <w:t>算方</w:t>
      </w:r>
      <w:r>
        <w:rPr>
          <w:spacing w:val="-3"/>
          <w:sz w:val="28"/>
        </w:rPr>
        <w:t>法</w:t>
      </w:r>
      <w:r>
        <w:rPr>
          <w:sz w:val="28"/>
        </w:rPr>
        <w:t>的</w:t>
      </w:r>
      <w:r>
        <w:rPr>
          <w:spacing w:val="-3"/>
          <w:sz w:val="28"/>
        </w:rPr>
        <w:t>核</w:t>
      </w:r>
      <w:r>
        <w:rPr>
          <w:sz w:val="28"/>
        </w:rPr>
        <w:t>查</w:t>
      </w:r>
      <w:r>
        <w:rPr>
          <w:rFonts w:ascii="Times New Roman" w:eastAsia="Times New Roman"/>
          <w:sz w:val="28"/>
        </w:rPr>
        <w:tab/>
      </w:r>
      <w:r>
        <w:rPr>
          <w:sz w:val="28"/>
        </w:rPr>
        <w:t>7</w:t>
      </w:r>
    </w:p>
    <w:p>
      <w:pPr>
        <w:pStyle w:val="ListParagraph"/>
        <w:numPr>
          <w:ilvl w:val="2"/>
          <w:numId w:val="4"/>
        </w:numPr>
        <w:tabs>
          <w:tab w:pos="1621" w:val="left" w:leader="none"/>
          <w:tab w:pos="9281" w:val="right" w:leader="dot"/>
        </w:tabs>
        <w:spacing w:line="240" w:lineRule="auto" w:before="226" w:after="0"/>
        <w:ind w:left="1620" w:right="0" w:hanging="843"/>
        <w:jc w:val="left"/>
        <w:rPr>
          <w:sz w:val="28"/>
        </w:rPr>
      </w:pPr>
      <w:r>
        <w:rPr>
          <w:spacing w:val="-3"/>
          <w:sz w:val="28"/>
        </w:rPr>
        <w:t>化</w:t>
      </w:r>
      <w:r>
        <w:rPr>
          <w:sz w:val="28"/>
        </w:rPr>
        <w:t>石燃</w:t>
      </w:r>
      <w:r>
        <w:rPr>
          <w:spacing w:val="-3"/>
          <w:sz w:val="28"/>
        </w:rPr>
        <w:t>料燃</w:t>
      </w:r>
      <w:r>
        <w:rPr>
          <w:sz w:val="28"/>
        </w:rPr>
        <w:t>烧排放</w:t>
      </w:r>
      <w:r>
        <w:rPr>
          <w:rFonts w:ascii="Times New Roman" w:eastAsia="Times New Roman"/>
          <w:sz w:val="28"/>
        </w:rPr>
        <w:tab/>
      </w:r>
      <w:r>
        <w:rPr>
          <w:sz w:val="28"/>
        </w:rPr>
        <w:t>8</w:t>
      </w:r>
    </w:p>
    <w:p>
      <w:pPr>
        <w:pStyle w:val="ListParagraph"/>
        <w:numPr>
          <w:ilvl w:val="2"/>
          <w:numId w:val="4"/>
        </w:numPr>
        <w:tabs>
          <w:tab w:pos="1621" w:val="left" w:leader="none"/>
          <w:tab w:pos="9281" w:val="right" w:leader="dot"/>
        </w:tabs>
        <w:spacing w:line="240" w:lineRule="auto" w:before="225" w:after="0"/>
        <w:ind w:left="1620" w:right="0" w:hanging="843"/>
        <w:jc w:val="left"/>
        <w:rPr>
          <w:sz w:val="28"/>
        </w:rPr>
      </w:pPr>
      <w:r>
        <w:rPr>
          <w:spacing w:val="-3"/>
          <w:sz w:val="28"/>
        </w:rPr>
        <w:t>净</w:t>
      </w:r>
      <w:r>
        <w:rPr>
          <w:sz w:val="28"/>
        </w:rPr>
        <w:t>购入</w:t>
      </w:r>
      <w:r>
        <w:rPr>
          <w:spacing w:val="-3"/>
          <w:sz w:val="28"/>
        </w:rPr>
        <w:t>使用</w:t>
      </w:r>
      <w:r>
        <w:rPr>
          <w:sz w:val="28"/>
        </w:rPr>
        <w:t>电力产</w:t>
      </w:r>
      <w:r>
        <w:rPr>
          <w:spacing w:val="-3"/>
          <w:sz w:val="28"/>
        </w:rPr>
        <w:t>生</w:t>
      </w:r>
      <w:r>
        <w:rPr>
          <w:sz w:val="28"/>
        </w:rPr>
        <w:t>排放</w:t>
      </w:r>
      <w:r>
        <w:rPr>
          <w:rFonts w:ascii="Times New Roman" w:eastAsia="Times New Roman"/>
          <w:sz w:val="28"/>
        </w:rPr>
        <w:tab/>
      </w:r>
      <w:r>
        <w:rPr>
          <w:sz w:val="28"/>
        </w:rPr>
        <w:t>9</w:t>
      </w:r>
    </w:p>
    <w:p>
      <w:pPr>
        <w:pStyle w:val="ListParagraph"/>
        <w:numPr>
          <w:ilvl w:val="2"/>
          <w:numId w:val="4"/>
        </w:numPr>
        <w:tabs>
          <w:tab w:pos="1621" w:val="left" w:leader="none"/>
          <w:tab w:pos="9281" w:val="right" w:leader="dot"/>
        </w:tabs>
        <w:spacing w:line="240" w:lineRule="auto" w:before="226" w:after="0"/>
        <w:ind w:left="1620" w:right="0" w:hanging="843"/>
        <w:jc w:val="left"/>
        <w:rPr>
          <w:sz w:val="28"/>
        </w:rPr>
      </w:pPr>
      <w:r>
        <w:rPr>
          <w:spacing w:val="-3"/>
          <w:sz w:val="28"/>
        </w:rPr>
        <w:t>净</w:t>
      </w:r>
      <w:r>
        <w:rPr>
          <w:sz w:val="28"/>
        </w:rPr>
        <w:t>购入</w:t>
      </w:r>
      <w:r>
        <w:rPr>
          <w:spacing w:val="-3"/>
          <w:sz w:val="28"/>
        </w:rPr>
        <w:t>使用</w:t>
      </w:r>
      <w:r>
        <w:rPr>
          <w:sz w:val="28"/>
        </w:rPr>
        <w:t>热力产</w:t>
      </w:r>
      <w:r>
        <w:rPr>
          <w:spacing w:val="-3"/>
          <w:sz w:val="28"/>
        </w:rPr>
        <w:t>生</w:t>
      </w:r>
      <w:r>
        <w:rPr>
          <w:sz w:val="28"/>
        </w:rPr>
        <w:t>排放</w:t>
      </w:r>
      <w:r>
        <w:rPr>
          <w:rFonts w:ascii="Times New Roman" w:eastAsia="Times New Roman"/>
          <w:sz w:val="28"/>
        </w:rPr>
        <w:tab/>
      </w:r>
      <w:r>
        <w:rPr>
          <w:sz w:val="28"/>
        </w:rPr>
        <w:t>9</w:t>
      </w:r>
    </w:p>
    <w:p>
      <w:pPr>
        <w:pStyle w:val="ListParagraph"/>
        <w:numPr>
          <w:ilvl w:val="1"/>
          <w:numId w:val="4"/>
        </w:numPr>
        <w:tabs>
          <w:tab w:pos="963" w:val="left" w:leader="none"/>
          <w:tab w:pos="9282" w:val="right" w:leader="dot"/>
        </w:tabs>
        <w:spacing w:line="240" w:lineRule="auto" w:before="226" w:after="0"/>
        <w:ind w:left="962" w:right="0" w:hanging="533"/>
        <w:jc w:val="left"/>
        <w:rPr>
          <w:sz w:val="28"/>
        </w:rPr>
      </w:pPr>
      <w:r>
        <w:rPr>
          <w:spacing w:val="-3"/>
          <w:sz w:val="28"/>
        </w:rPr>
        <w:t>核</w:t>
      </w:r>
      <w:r>
        <w:rPr>
          <w:sz w:val="28"/>
        </w:rPr>
        <w:t>算数</w:t>
      </w:r>
      <w:r>
        <w:rPr>
          <w:spacing w:val="-3"/>
          <w:sz w:val="28"/>
        </w:rPr>
        <w:t>据</w:t>
      </w:r>
      <w:r>
        <w:rPr>
          <w:sz w:val="28"/>
        </w:rPr>
        <w:t>的</w:t>
      </w:r>
      <w:r>
        <w:rPr>
          <w:spacing w:val="-3"/>
          <w:sz w:val="28"/>
        </w:rPr>
        <w:t>核</w:t>
      </w:r>
      <w:r>
        <w:rPr>
          <w:sz w:val="28"/>
        </w:rPr>
        <w:t>查</w:t>
      </w:r>
      <w:r>
        <w:rPr>
          <w:rFonts w:ascii="Times New Roman" w:eastAsia="Times New Roman"/>
          <w:sz w:val="28"/>
        </w:rPr>
        <w:tab/>
      </w:r>
      <w:r>
        <w:rPr>
          <w:sz w:val="28"/>
        </w:rPr>
        <w:t>10</w:t>
      </w:r>
    </w:p>
    <w:p>
      <w:pPr>
        <w:pStyle w:val="ListParagraph"/>
        <w:numPr>
          <w:ilvl w:val="2"/>
          <w:numId w:val="4"/>
        </w:numPr>
        <w:tabs>
          <w:tab w:pos="1621" w:val="left" w:leader="none"/>
          <w:tab w:pos="9282" w:val="right" w:leader="dot"/>
        </w:tabs>
        <w:spacing w:line="240" w:lineRule="auto" w:before="225" w:after="0"/>
        <w:ind w:left="1620" w:right="0" w:hanging="843"/>
        <w:jc w:val="left"/>
        <w:rPr>
          <w:sz w:val="28"/>
        </w:rPr>
      </w:pPr>
      <w:r>
        <w:rPr>
          <w:spacing w:val="-3"/>
          <w:sz w:val="28"/>
        </w:rPr>
        <w:t>活</w:t>
      </w:r>
      <w:r>
        <w:rPr>
          <w:sz w:val="28"/>
        </w:rPr>
        <w:t>动数</w:t>
      </w:r>
      <w:r>
        <w:rPr>
          <w:spacing w:val="-3"/>
          <w:sz w:val="28"/>
        </w:rPr>
        <w:t>据及</w:t>
      </w:r>
      <w:r>
        <w:rPr>
          <w:sz w:val="28"/>
        </w:rPr>
        <w:t>来源的</w:t>
      </w:r>
      <w:r>
        <w:rPr>
          <w:spacing w:val="-3"/>
          <w:sz w:val="28"/>
        </w:rPr>
        <w:t>核</w:t>
      </w:r>
      <w:r>
        <w:rPr>
          <w:sz w:val="28"/>
        </w:rPr>
        <w:t>查</w:t>
      </w:r>
      <w:r>
        <w:rPr>
          <w:rFonts w:ascii="Times New Roman" w:eastAsia="Times New Roman"/>
          <w:sz w:val="28"/>
        </w:rPr>
        <w:tab/>
      </w:r>
      <w:r>
        <w:rPr>
          <w:sz w:val="28"/>
        </w:rPr>
        <w:t>10</w:t>
      </w:r>
    </w:p>
    <w:p>
      <w:pPr>
        <w:pStyle w:val="ListParagraph"/>
        <w:numPr>
          <w:ilvl w:val="2"/>
          <w:numId w:val="4"/>
        </w:numPr>
        <w:tabs>
          <w:tab w:pos="1621" w:val="left" w:leader="none"/>
          <w:tab w:pos="9282" w:val="right" w:leader="dot"/>
        </w:tabs>
        <w:spacing w:line="240" w:lineRule="auto" w:before="225" w:after="0"/>
        <w:ind w:left="1620" w:right="0" w:hanging="843"/>
        <w:jc w:val="left"/>
        <w:rPr>
          <w:sz w:val="28"/>
        </w:rPr>
      </w:pPr>
      <w:r>
        <w:rPr>
          <w:spacing w:val="-3"/>
          <w:sz w:val="28"/>
        </w:rPr>
        <w:t>排</w:t>
      </w:r>
      <w:r>
        <w:rPr>
          <w:sz w:val="28"/>
        </w:rPr>
        <w:t>放因</w:t>
      </w:r>
      <w:r>
        <w:rPr>
          <w:spacing w:val="-3"/>
          <w:sz w:val="28"/>
        </w:rPr>
        <w:t>子和</w:t>
      </w:r>
      <w:r>
        <w:rPr>
          <w:sz w:val="28"/>
        </w:rPr>
        <w:t>计算系</w:t>
      </w:r>
      <w:r>
        <w:rPr>
          <w:spacing w:val="-3"/>
          <w:sz w:val="28"/>
        </w:rPr>
        <w:t>数</w:t>
      </w:r>
      <w:r>
        <w:rPr>
          <w:sz w:val="28"/>
        </w:rPr>
        <w:t>数据</w:t>
      </w:r>
      <w:r>
        <w:rPr>
          <w:spacing w:val="-3"/>
          <w:sz w:val="28"/>
        </w:rPr>
        <w:t>及来</w:t>
      </w:r>
      <w:r>
        <w:rPr>
          <w:sz w:val="28"/>
        </w:rPr>
        <w:t>源的核查</w:t>
      </w:r>
      <w:r>
        <w:rPr>
          <w:rFonts w:ascii="Times New Roman" w:eastAsia="Times New Roman"/>
          <w:sz w:val="28"/>
        </w:rPr>
        <w:tab/>
      </w:r>
      <w:r>
        <w:rPr>
          <w:sz w:val="28"/>
        </w:rPr>
        <w:t>11</w:t>
      </w:r>
    </w:p>
    <w:p>
      <w:pPr>
        <w:pStyle w:val="ListParagraph"/>
        <w:numPr>
          <w:ilvl w:val="2"/>
          <w:numId w:val="4"/>
        </w:numPr>
        <w:tabs>
          <w:tab w:pos="1621" w:val="left" w:leader="none"/>
          <w:tab w:pos="9282" w:val="right" w:leader="dot"/>
        </w:tabs>
        <w:spacing w:line="240" w:lineRule="auto" w:before="226" w:after="0"/>
        <w:ind w:left="1620" w:right="0" w:hanging="843"/>
        <w:jc w:val="left"/>
        <w:rPr>
          <w:sz w:val="28"/>
        </w:rPr>
      </w:pPr>
      <w:r>
        <w:rPr>
          <w:spacing w:val="-3"/>
          <w:sz w:val="28"/>
        </w:rPr>
        <w:t>法</w:t>
      </w:r>
      <w:r>
        <w:rPr>
          <w:sz w:val="28"/>
        </w:rPr>
        <w:t>人边</w:t>
      </w:r>
      <w:r>
        <w:rPr>
          <w:spacing w:val="-3"/>
          <w:sz w:val="28"/>
        </w:rPr>
        <w:t>界排</w:t>
      </w:r>
      <w:r>
        <w:rPr>
          <w:sz w:val="28"/>
        </w:rPr>
        <w:t>放量的</w:t>
      </w:r>
      <w:r>
        <w:rPr>
          <w:spacing w:val="-3"/>
          <w:sz w:val="28"/>
        </w:rPr>
        <w:t>核</w:t>
      </w:r>
      <w:r>
        <w:rPr>
          <w:sz w:val="28"/>
        </w:rPr>
        <w:t>查</w:t>
      </w:r>
      <w:r>
        <w:rPr>
          <w:rFonts w:ascii="Times New Roman" w:eastAsia="Times New Roman"/>
          <w:sz w:val="28"/>
        </w:rPr>
        <w:tab/>
      </w:r>
      <w:r>
        <w:rPr>
          <w:sz w:val="28"/>
        </w:rPr>
        <w:t>12</w:t>
      </w:r>
    </w:p>
    <w:p>
      <w:pPr>
        <w:spacing w:after="0" w:line="240" w:lineRule="auto"/>
        <w:jc w:val="left"/>
        <w:rPr>
          <w:sz w:val="28"/>
        </w:rPr>
        <w:sectPr>
          <w:pgSz w:w="11910" w:h="16850"/>
          <w:pgMar w:top="1600" w:bottom="280" w:left="1200" w:right="1020"/>
        </w:sectPr>
      </w:pPr>
    </w:p>
    <w:p>
      <w:pPr>
        <w:pStyle w:val="ListParagraph"/>
        <w:numPr>
          <w:ilvl w:val="2"/>
          <w:numId w:val="4"/>
        </w:numPr>
        <w:tabs>
          <w:tab w:pos="1621" w:val="left" w:leader="none"/>
          <w:tab w:pos="9282" w:val="right" w:leader="dot"/>
        </w:tabs>
        <w:spacing w:line="240" w:lineRule="auto" w:before="246" w:after="0"/>
        <w:ind w:left="1620" w:right="0" w:hanging="843"/>
        <w:jc w:val="left"/>
        <w:rPr>
          <w:sz w:val="28"/>
        </w:rPr>
      </w:pPr>
      <w:r>
        <w:rPr>
          <w:spacing w:val="-3"/>
          <w:sz w:val="28"/>
        </w:rPr>
        <w:t>配</w:t>
      </w:r>
      <w:r>
        <w:rPr>
          <w:sz w:val="28"/>
        </w:rPr>
        <w:t>额分</w:t>
      </w:r>
      <w:r>
        <w:rPr>
          <w:spacing w:val="-3"/>
          <w:sz w:val="28"/>
        </w:rPr>
        <w:t>配相</w:t>
      </w:r>
      <w:r>
        <w:rPr>
          <w:sz w:val="28"/>
        </w:rPr>
        <w:t>关补充</w:t>
      </w:r>
      <w:r>
        <w:rPr>
          <w:spacing w:val="-3"/>
          <w:sz w:val="28"/>
        </w:rPr>
        <w:t>数</w:t>
      </w:r>
      <w:r>
        <w:rPr>
          <w:sz w:val="28"/>
        </w:rPr>
        <w:t>据的</w:t>
      </w:r>
      <w:r>
        <w:rPr>
          <w:spacing w:val="-3"/>
          <w:sz w:val="28"/>
        </w:rPr>
        <w:t>核</w:t>
      </w:r>
      <w:r>
        <w:rPr>
          <w:sz w:val="28"/>
        </w:rPr>
        <w:t>查</w:t>
      </w:r>
      <w:r>
        <w:rPr>
          <w:rFonts w:ascii="Times New Roman" w:eastAsia="Times New Roman"/>
          <w:sz w:val="28"/>
        </w:rPr>
        <w:tab/>
      </w:r>
      <w:r>
        <w:rPr>
          <w:sz w:val="28"/>
        </w:rPr>
        <w:t>13</w:t>
      </w:r>
    </w:p>
    <w:p>
      <w:pPr>
        <w:pStyle w:val="BodyText"/>
        <w:tabs>
          <w:tab w:pos="9282" w:val="right" w:leader="dot"/>
        </w:tabs>
        <w:spacing w:before="225"/>
        <w:ind w:left="778"/>
      </w:pPr>
      <w:r>
        <w:rPr/>
        <w:t>2023</w:t>
      </w:r>
      <w:r>
        <w:rPr>
          <w:spacing w:val="-71"/>
        </w:rPr>
        <w:t> </w:t>
      </w:r>
      <w:r>
        <w:rPr/>
        <w:t>年江</w:t>
      </w:r>
      <w:r>
        <w:rPr>
          <w:spacing w:val="-3"/>
        </w:rPr>
        <w:t>苏</w:t>
      </w:r>
      <w:r>
        <w:rPr/>
        <w:t>泰达</w:t>
      </w:r>
      <w:r>
        <w:rPr>
          <w:spacing w:val="-3"/>
        </w:rPr>
        <w:t>纺</w:t>
      </w:r>
      <w:r>
        <w:rPr/>
        <w:t>织科技</w:t>
      </w:r>
      <w:r>
        <w:rPr>
          <w:spacing w:val="-3"/>
        </w:rPr>
        <w:t>有</w:t>
      </w:r>
      <w:r>
        <w:rPr/>
        <w:t>限公</w:t>
      </w:r>
      <w:r>
        <w:rPr>
          <w:spacing w:val="-3"/>
        </w:rPr>
        <w:t>司碳</w:t>
      </w:r>
      <w:r>
        <w:rPr/>
        <w:t>排放数</w:t>
      </w:r>
      <w:r>
        <w:rPr>
          <w:spacing w:val="-3"/>
        </w:rPr>
        <w:t>据</w:t>
      </w:r>
      <w:r>
        <w:rPr/>
        <w:t>核算</w:t>
      </w:r>
      <w:r>
        <w:rPr>
          <w:spacing w:val="-3"/>
        </w:rPr>
        <w:t>汇总</w:t>
      </w:r>
      <w:r>
        <w:rPr/>
        <w:t>表</w:t>
      </w:r>
      <w:r>
        <w:rPr>
          <w:rFonts w:ascii="Times New Roman" w:eastAsia="Times New Roman"/>
        </w:rPr>
        <w:tab/>
      </w:r>
      <w:r>
        <w:rPr/>
        <w:t>14</w:t>
      </w:r>
    </w:p>
    <w:p>
      <w:pPr>
        <w:pStyle w:val="ListParagraph"/>
        <w:numPr>
          <w:ilvl w:val="1"/>
          <w:numId w:val="4"/>
        </w:numPr>
        <w:tabs>
          <w:tab w:pos="963" w:val="left" w:leader="none"/>
          <w:tab w:pos="9282" w:val="right" w:leader="dot"/>
        </w:tabs>
        <w:spacing w:line="240" w:lineRule="auto" w:before="226" w:after="0"/>
        <w:ind w:left="962" w:right="0" w:hanging="533"/>
        <w:jc w:val="left"/>
        <w:rPr>
          <w:sz w:val="28"/>
        </w:rPr>
      </w:pPr>
      <w:r>
        <w:rPr>
          <w:spacing w:val="-3"/>
          <w:sz w:val="28"/>
        </w:rPr>
        <w:t>质</w:t>
      </w:r>
      <w:r>
        <w:rPr>
          <w:sz w:val="28"/>
        </w:rPr>
        <w:t>量保</w:t>
      </w:r>
      <w:r>
        <w:rPr>
          <w:spacing w:val="-3"/>
          <w:sz w:val="28"/>
        </w:rPr>
        <w:t>证</w:t>
      </w:r>
      <w:r>
        <w:rPr>
          <w:sz w:val="28"/>
        </w:rPr>
        <w:t>和</w:t>
      </w:r>
      <w:r>
        <w:rPr>
          <w:spacing w:val="-3"/>
          <w:sz w:val="28"/>
        </w:rPr>
        <w:t>文</w:t>
      </w:r>
      <w:r>
        <w:rPr>
          <w:sz w:val="28"/>
        </w:rPr>
        <w:t>件存档</w:t>
      </w:r>
      <w:r>
        <w:rPr>
          <w:spacing w:val="-3"/>
          <w:sz w:val="28"/>
        </w:rPr>
        <w:t>的</w:t>
      </w:r>
      <w:r>
        <w:rPr>
          <w:sz w:val="28"/>
        </w:rPr>
        <w:t>核查</w:t>
      </w:r>
      <w:r>
        <w:rPr>
          <w:rFonts w:ascii="Times New Roman" w:eastAsia="Times New Roman"/>
          <w:sz w:val="28"/>
        </w:rPr>
        <w:tab/>
      </w:r>
      <w:r>
        <w:rPr>
          <w:sz w:val="28"/>
        </w:rPr>
        <w:t>15</w:t>
      </w:r>
    </w:p>
    <w:p>
      <w:pPr>
        <w:pStyle w:val="ListParagraph"/>
        <w:numPr>
          <w:ilvl w:val="1"/>
          <w:numId w:val="4"/>
        </w:numPr>
        <w:tabs>
          <w:tab w:pos="963" w:val="left" w:leader="none"/>
          <w:tab w:pos="9282" w:val="right" w:leader="dot"/>
        </w:tabs>
        <w:spacing w:line="240" w:lineRule="auto" w:before="225" w:after="0"/>
        <w:ind w:left="962" w:right="0" w:hanging="533"/>
        <w:jc w:val="left"/>
        <w:rPr>
          <w:sz w:val="28"/>
        </w:rPr>
      </w:pPr>
      <w:r>
        <w:rPr>
          <w:spacing w:val="-3"/>
          <w:sz w:val="28"/>
        </w:rPr>
        <w:t>监</w:t>
      </w:r>
      <w:r>
        <w:rPr>
          <w:sz w:val="28"/>
        </w:rPr>
        <w:t>测计</w:t>
      </w:r>
      <w:r>
        <w:rPr>
          <w:spacing w:val="-3"/>
          <w:sz w:val="28"/>
        </w:rPr>
        <w:t>划</w:t>
      </w:r>
      <w:r>
        <w:rPr>
          <w:sz w:val="28"/>
        </w:rPr>
        <w:t>执</w:t>
      </w:r>
      <w:r>
        <w:rPr>
          <w:spacing w:val="-3"/>
          <w:sz w:val="28"/>
        </w:rPr>
        <w:t>行</w:t>
      </w:r>
      <w:r>
        <w:rPr>
          <w:sz w:val="28"/>
        </w:rPr>
        <w:t>的核查</w:t>
      </w:r>
      <w:r>
        <w:rPr>
          <w:rFonts w:ascii="Times New Roman" w:eastAsia="Times New Roman"/>
          <w:sz w:val="28"/>
        </w:rPr>
        <w:tab/>
      </w:r>
      <w:r>
        <w:rPr>
          <w:sz w:val="28"/>
        </w:rPr>
        <w:t>15</w:t>
      </w:r>
    </w:p>
    <w:p>
      <w:pPr>
        <w:pStyle w:val="ListParagraph"/>
        <w:numPr>
          <w:ilvl w:val="1"/>
          <w:numId w:val="4"/>
        </w:numPr>
        <w:tabs>
          <w:tab w:pos="963" w:val="left" w:leader="none"/>
          <w:tab w:pos="9282" w:val="right" w:leader="dot"/>
        </w:tabs>
        <w:spacing w:line="240" w:lineRule="auto" w:before="225" w:after="0"/>
        <w:ind w:left="962" w:right="0" w:hanging="533"/>
        <w:jc w:val="left"/>
        <w:rPr>
          <w:sz w:val="28"/>
        </w:rPr>
      </w:pPr>
      <w:r>
        <w:rPr>
          <w:spacing w:val="-3"/>
          <w:sz w:val="28"/>
        </w:rPr>
        <w:t>其</w:t>
      </w:r>
      <w:r>
        <w:rPr>
          <w:sz w:val="28"/>
        </w:rPr>
        <w:t>他核</w:t>
      </w:r>
      <w:r>
        <w:rPr>
          <w:spacing w:val="-3"/>
          <w:sz w:val="28"/>
        </w:rPr>
        <w:t>查</w:t>
      </w:r>
      <w:r>
        <w:rPr>
          <w:sz w:val="28"/>
        </w:rPr>
        <w:t>发现</w:t>
      </w:r>
      <w:r>
        <w:rPr>
          <w:rFonts w:ascii="Times New Roman" w:eastAsia="Times New Roman"/>
          <w:sz w:val="28"/>
        </w:rPr>
        <w:tab/>
      </w:r>
      <w:r>
        <w:rPr>
          <w:sz w:val="28"/>
        </w:rPr>
        <w:t>15</w:t>
      </w:r>
    </w:p>
    <w:p>
      <w:pPr>
        <w:pStyle w:val="ListParagraph"/>
        <w:numPr>
          <w:ilvl w:val="0"/>
          <w:numId w:val="4"/>
        </w:numPr>
        <w:tabs>
          <w:tab w:pos="644" w:val="left" w:leader="none"/>
          <w:tab w:pos="9280" w:val="right" w:leader="dot"/>
        </w:tabs>
        <w:spacing w:line="240" w:lineRule="auto" w:before="226" w:after="0"/>
        <w:ind w:left="643" w:right="0" w:hanging="426"/>
        <w:jc w:val="left"/>
        <w:rPr>
          <w:sz w:val="28"/>
        </w:rPr>
      </w:pPr>
      <w:r>
        <w:rPr>
          <w:sz w:val="28"/>
        </w:rPr>
        <w:t>核查结论</w:t>
      </w:r>
      <w:r>
        <w:rPr>
          <w:rFonts w:ascii="Times New Roman" w:eastAsia="Times New Roman"/>
          <w:sz w:val="28"/>
        </w:rPr>
        <w:tab/>
      </w:r>
      <w:r>
        <w:rPr>
          <w:sz w:val="28"/>
        </w:rPr>
        <w:t>16</w:t>
      </w:r>
    </w:p>
    <w:p>
      <w:pPr>
        <w:pStyle w:val="ListParagraph"/>
        <w:numPr>
          <w:ilvl w:val="1"/>
          <w:numId w:val="4"/>
        </w:numPr>
        <w:tabs>
          <w:tab w:pos="963" w:val="left" w:leader="none"/>
          <w:tab w:pos="9282" w:val="right" w:leader="dot"/>
        </w:tabs>
        <w:spacing w:line="240" w:lineRule="auto" w:before="226" w:after="0"/>
        <w:ind w:left="962" w:right="0" w:hanging="533"/>
        <w:jc w:val="left"/>
        <w:rPr>
          <w:sz w:val="28"/>
        </w:rPr>
      </w:pPr>
      <w:r>
        <w:rPr>
          <w:spacing w:val="-3"/>
          <w:sz w:val="28"/>
        </w:rPr>
        <w:t>排</w:t>
      </w:r>
      <w:r>
        <w:rPr>
          <w:sz w:val="28"/>
        </w:rPr>
        <w:t>放报</w:t>
      </w:r>
      <w:r>
        <w:rPr>
          <w:spacing w:val="-3"/>
          <w:sz w:val="28"/>
        </w:rPr>
        <w:t>告</w:t>
      </w:r>
      <w:r>
        <w:rPr>
          <w:sz w:val="28"/>
        </w:rPr>
        <w:t>与</w:t>
      </w:r>
      <w:r>
        <w:rPr>
          <w:spacing w:val="-3"/>
          <w:sz w:val="28"/>
        </w:rPr>
        <w:t>核</w:t>
      </w:r>
      <w:r>
        <w:rPr>
          <w:sz w:val="28"/>
        </w:rPr>
        <w:t>算指南</w:t>
      </w:r>
      <w:r>
        <w:rPr>
          <w:spacing w:val="-3"/>
          <w:sz w:val="28"/>
        </w:rPr>
        <w:t>的</w:t>
      </w:r>
      <w:r>
        <w:rPr>
          <w:sz w:val="28"/>
        </w:rPr>
        <w:t>符合性</w:t>
      </w:r>
      <w:r>
        <w:rPr>
          <w:rFonts w:ascii="Times New Roman" w:eastAsia="Times New Roman"/>
          <w:sz w:val="28"/>
        </w:rPr>
        <w:tab/>
      </w:r>
      <w:r>
        <w:rPr>
          <w:sz w:val="28"/>
        </w:rPr>
        <w:t>16</w:t>
      </w:r>
    </w:p>
    <w:p>
      <w:pPr>
        <w:pStyle w:val="ListParagraph"/>
        <w:numPr>
          <w:ilvl w:val="1"/>
          <w:numId w:val="4"/>
        </w:numPr>
        <w:tabs>
          <w:tab w:pos="963" w:val="left" w:leader="none"/>
          <w:tab w:pos="9282" w:val="right" w:leader="dot"/>
        </w:tabs>
        <w:spacing w:line="240" w:lineRule="auto" w:before="225" w:after="0"/>
        <w:ind w:left="962" w:right="0" w:hanging="533"/>
        <w:jc w:val="left"/>
        <w:rPr>
          <w:sz w:val="28"/>
        </w:rPr>
      </w:pPr>
      <w:r>
        <w:rPr>
          <w:spacing w:val="-3"/>
          <w:sz w:val="28"/>
        </w:rPr>
        <w:t>排</w:t>
      </w:r>
      <w:r>
        <w:rPr>
          <w:sz w:val="28"/>
        </w:rPr>
        <w:t>放量</w:t>
      </w:r>
      <w:r>
        <w:rPr>
          <w:spacing w:val="-3"/>
          <w:sz w:val="28"/>
        </w:rPr>
        <w:t>声</w:t>
      </w:r>
      <w:r>
        <w:rPr>
          <w:sz w:val="28"/>
        </w:rPr>
        <w:t>明</w:t>
      </w:r>
      <w:r>
        <w:rPr>
          <w:rFonts w:ascii="Times New Roman" w:eastAsia="Times New Roman"/>
          <w:sz w:val="28"/>
        </w:rPr>
        <w:tab/>
      </w:r>
      <w:r>
        <w:rPr>
          <w:sz w:val="28"/>
        </w:rPr>
        <w:t>16</w:t>
      </w:r>
    </w:p>
    <w:p>
      <w:pPr>
        <w:pStyle w:val="ListParagraph"/>
        <w:numPr>
          <w:ilvl w:val="2"/>
          <w:numId w:val="4"/>
        </w:numPr>
        <w:tabs>
          <w:tab w:pos="1551" w:val="left" w:leader="none"/>
          <w:tab w:pos="9282" w:val="right" w:leader="dot"/>
        </w:tabs>
        <w:spacing w:line="240" w:lineRule="auto" w:before="226" w:after="0"/>
        <w:ind w:left="1550" w:right="0" w:hanging="773"/>
        <w:jc w:val="left"/>
        <w:rPr>
          <w:sz w:val="28"/>
        </w:rPr>
      </w:pPr>
      <w:r>
        <w:rPr>
          <w:spacing w:val="-3"/>
          <w:sz w:val="28"/>
        </w:rPr>
        <w:t>企</w:t>
      </w:r>
      <w:r>
        <w:rPr>
          <w:sz w:val="28"/>
        </w:rPr>
        <w:t>业法</w:t>
      </w:r>
      <w:r>
        <w:rPr>
          <w:spacing w:val="-3"/>
          <w:sz w:val="28"/>
        </w:rPr>
        <w:t>人</w:t>
      </w:r>
      <w:r>
        <w:rPr>
          <w:sz w:val="28"/>
        </w:rPr>
        <w:t>边</w:t>
      </w:r>
      <w:r>
        <w:rPr>
          <w:spacing w:val="-3"/>
          <w:sz w:val="28"/>
        </w:rPr>
        <w:t>界</w:t>
      </w:r>
      <w:r>
        <w:rPr>
          <w:sz w:val="28"/>
        </w:rPr>
        <w:t>的排放</w:t>
      </w:r>
      <w:r>
        <w:rPr>
          <w:spacing w:val="-3"/>
          <w:sz w:val="28"/>
        </w:rPr>
        <w:t>量</w:t>
      </w:r>
      <w:r>
        <w:rPr>
          <w:sz w:val="28"/>
        </w:rPr>
        <w:t>声明</w:t>
      </w:r>
      <w:r>
        <w:rPr>
          <w:rFonts w:ascii="Times New Roman" w:eastAsia="Times New Roman"/>
          <w:sz w:val="28"/>
        </w:rPr>
        <w:tab/>
      </w:r>
      <w:r>
        <w:rPr>
          <w:sz w:val="28"/>
        </w:rPr>
        <w:t>16</w:t>
      </w:r>
    </w:p>
    <w:p>
      <w:pPr>
        <w:pStyle w:val="ListParagraph"/>
        <w:numPr>
          <w:ilvl w:val="2"/>
          <w:numId w:val="4"/>
        </w:numPr>
        <w:tabs>
          <w:tab w:pos="1551" w:val="left" w:leader="none"/>
          <w:tab w:pos="9282" w:val="right" w:leader="dot"/>
        </w:tabs>
        <w:spacing w:line="240" w:lineRule="auto" w:before="223" w:after="0"/>
        <w:ind w:left="1550" w:right="0" w:hanging="773"/>
        <w:jc w:val="left"/>
        <w:rPr>
          <w:sz w:val="28"/>
        </w:rPr>
      </w:pPr>
      <w:r>
        <w:rPr>
          <w:spacing w:val="-3"/>
          <w:sz w:val="28"/>
        </w:rPr>
        <w:t>补</w:t>
      </w:r>
      <w:r>
        <w:rPr>
          <w:sz w:val="28"/>
        </w:rPr>
        <w:t>充数</w:t>
      </w:r>
      <w:r>
        <w:rPr>
          <w:spacing w:val="-3"/>
          <w:sz w:val="28"/>
        </w:rPr>
        <w:t>据</w:t>
      </w:r>
      <w:r>
        <w:rPr>
          <w:sz w:val="28"/>
        </w:rPr>
        <w:t>表</w:t>
      </w:r>
      <w:r>
        <w:rPr>
          <w:spacing w:val="-3"/>
          <w:sz w:val="28"/>
        </w:rPr>
        <w:t>填</w:t>
      </w:r>
      <w:r>
        <w:rPr>
          <w:sz w:val="28"/>
        </w:rPr>
        <w:t>报的二</w:t>
      </w:r>
      <w:r>
        <w:rPr>
          <w:spacing w:val="-3"/>
          <w:sz w:val="28"/>
        </w:rPr>
        <w:t>氧</w:t>
      </w:r>
      <w:r>
        <w:rPr>
          <w:sz w:val="28"/>
        </w:rPr>
        <w:t>化碳</w:t>
      </w:r>
      <w:r>
        <w:rPr>
          <w:spacing w:val="-3"/>
          <w:sz w:val="28"/>
        </w:rPr>
        <w:t>排放</w:t>
      </w:r>
      <w:r>
        <w:rPr>
          <w:sz w:val="28"/>
        </w:rPr>
        <w:t>量声明</w:t>
      </w:r>
      <w:r>
        <w:rPr>
          <w:rFonts w:ascii="Times New Roman" w:eastAsia="Times New Roman"/>
          <w:sz w:val="28"/>
        </w:rPr>
        <w:tab/>
      </w:r>
      <w:r>
        <w:rPr>
          <w:sz w:val="28"/>
        </w:rPr>
        <w:t>16</w:t>
      </w:r>
    </w:p>
    <w:p>
      <w:pPr>
        <w:pStyle w:val="ListParagraph"/>
        <w:numPr>
          <w:ilvl w:val="1"/>
          <w:numId w:val="4"/>
        </w:numPr>
        <w:tabs>
          <w:tab w:pos="922" w:val="left" w:leader="none"/>
          <w:tab w:pos="9282" w:val="right" w:leader="dot"/>
        </w:tabs>
        <w:spacing w:line="240" w:lineRule="auto" w:before="225" w:after="0"/>
        <w:ind w:left="922" w:right="0" w:hanging="492"/>
        <w:jc w:val="left"/>
        <w:rPr>
          <w:sz w:val="28"/>
        </w:rPr>
      </w:pPr>
      <w:r>
        <w:rPr>
          <w:sz w:val="28"/>
        </w:rPr>
        <w:t>排</w:t>
      </w:r>
      <w:r>
        <w:rPr>
          <w:spacing w:val="-3"/>
          <w:sz w:val="28"/>
        </w:rPr>
        <w:t>放</w:t>
      </w:r>
      <w:r>
        <w:rPr>
          <w:sz w:val="28"/>
        </w:rPr>
        <w:t>量存</w:t>
      </w:r>
      <w:r>
        <w:rPr>
          <w:spacing w:val="-3"/>
          <w:sz w:val="28"/>
        </w:rPr>
        <w:t>在</w:t>
      </w:r>
      <w:r>
        <w:rPr>
          <w:sz w:val="28"/>
        </w:rPr>
        <w:t>异</w:t>
      </w:r>
      <w:r>
        <w:rPr>
          <w:spacing w:val="-3"/>
          <w:sz w:val="28"/>
        </w:rPr>
        <w:t>常</w:t>
      </w:r>
      <w:r>
        <w:rPr>
          <w:sz w:val="28"/>
        </w:rPr>
        <w:t>波动的</w:t>
      </w:r>
      <w:r>
        <w:rPr>
          <w:spacing w:val="-3"/>
          <w:sz w:val="28"/>
        </w:rPr>
        <w:t>原</w:t>
      </w:r>
      <w:r>
        <w:rPr>
          <w:sz w:val="28"/>
        </w:rPr>
        <w:t>因说明</w:t>
      </w:r>
      <w:r>
        <w:rPr>
          <w:rFonts w:ascii="Times New Roman" w:eastAsia="Times New Roman"/>
          <w:sz w:val="28"/>
        </w:rPr>
        <w:tab/>
      </w:r>
      <w:r>
        <w:rPr>
          <w:sz w:val="28"/>
        </w:rPr>
        <w:t>16</w:t>
      </w:r>
    </w:p>
    <w:p>
      <w:pPr>
        <w:pStyle w:val="ListParagraph"/>
        <w:numPr>
          <w:ilvl w:val="1"/>
          <w:numId w:val="4"/>
        </w:numPr>
        <w:tabs>
          <w:tab w:pos="922" w:val="left" w:leader="none"/>
          <w:tab w:pos="9282" w:val="right" w:leader="dot"/>
        </w:tabs>
        <w:spacing w:line="240" w:lineRule="auto" w:before="226" w:after="0"/>
        <w:ind w:left="922" w:right="0" w:hanging="492"/>
        <w:jc w:val="left"/>
        <w:rPr>
          <w:sz w:val="28"/>
        </w:rPr>
      </w:pPr>
      <w:r>
        <w:rPr>
          <w:sz w:val="28"/>
        </w:rPr>
        <w:t>核</w:t>
      </w:r>
      <w:r>
        <w:rPr>
          <w:spacing w:val="-3"/>
          <w:sz w:val="28"/>
        </w:rPr>
        <w:t>查</w:t>
      </w:r>
      <w:r>
        <w:rPr>
          <w:sz w:val="28"/>
        </w:rPr>
        <w:t>过程</w:t>
      </w:r>
      <w:r>
        <w:rPr>
          <w:spacing w:val="-3"/>
          <w:sz w:val="28"/>
        </w:rPr>
        <w:t>中</w:t>
      </w:r>
      <w:r>
        <w:rPr>
          <w:sz w:val="28"/>
        </w:rPr>
        <w:t>未</w:t>
      </w:r>
      <w:r>
        <w:rPr>
          <w:spacing w:val="-3"/>
          <w:sz w:val="28"/>
        </w:rPr>
        <w:t>覆</w:t>
      </w:r>
      <w:r>
        <w:rPr>
          <w:sz w:val="28"/>
        </w:rPr>
        <w:t>盖的问</w:t>
      </w:r>
      <w:r>
        <w:rPr>
          <w:spacing w:val="-3"/>
          <w:sz w:val="28"/>
        </w:rPr>
        <w:t>题</w:t>
      </w:r>
      <w:r>
        <w:rPr>
          <w:sz w:val="28"/>
        </w:rPr>
        <w:t>或者</w:t>
      </w:r>
      <w:r>
        <w:rPr>
          <w:spacing w:val="-3"/>
          <w:sz w:val="28"/>
        </w:rPr>
        <w:t>需要</w:t>
      </w:r>
      <w:r>
        <w:rPr>
          <w:sz w:val="28"/>
        </w:rPr>
        <w:t>特别说</w:t>
      </w:r>
      <w:r>
        <w:rPr>
          <w:spacing w:val="-3"/>
          <w:sz w:val="28"/>
        </w:rPr>
        <w:t>明</w:t>
      </w:r>
      <w:r>
        <w:rPr>
          <w:sz w:val="28"/>
        </w:rPr>
        <w:t>的问</w:t>
      </w:r>
      <w:r>
        <w:rPr>
          <w:spacing w:val="-3"/>
          <w:sz w:val="28"/>
        </w:rPr>
        <w:t>题描</w:t>
      </w:r>
      <w:r>
        <w:rPr>
          <w:sz w:val="28"/>
        </w:rPr>
        <w:t>述</w:t>
      </w:r>
      <w:r>
        <w:rPr>
          <w:rFonts w:ascii="Times New Roman" w:eastAsia="Times New Roman"/>
          <w:sz w:val="28"/>
        </w:rPr>
        <w:tab/>
      </w:r>
      <w:r>
        <w:rPr>
          <w:sz w:val="28"/>
        </w:rPr>
        <w:t>17</w:t>
      </w:r>
    </w:p>
    <w:p>
      <w:pPr>
        <w:pStyle w:val="BodyText"/>
        <w:tabs>
          <w:tab w:pos="9280" w:val="right" w:leader="dot"/>
        </w:tabs>
        <w:spacing w:before="225"/>
        <w:ind w:left="218"/>
      </w:pPr>
      <w:r>
        <w:rPr/>
        <w:t>5.</w:t>
      </w:r>
      <w:r>
        <w:rPr>
          <w:spacing w:val="2"/>
        </w:rPr>
        <w:t> </w:t>
      </w:r>
      <w:r>
        <w:rPr/>
        <w:t>附件</w:t>
      </w:r>
      <w:r>
        <w:rPr>
          <w:rFonts w:ascii="Times New Roman" w:eastAsia="Times New Roman"/>
        </w:rPr>
        <w:tab/>
      </w:r>
      <w:r>
        <w:rPr/>
        <w:t>19</w:t>
      </w:r>
    </w:p>
    <w:p>
      <w:pPr>
        <w:pStyle w:val="BodyText"/>
        <w:tabs>
          <w:tab w:pos="9282" w:val="right" w:leader="dot"/>
        </w:tabs>
        <w:spacing w:before="226"/>
        <w:ind w:left="430"/>
      </w:pPr>
      <w:r>
        <w:rPr/>
        <w:t>附件</w:t>
      </w:r>
      <w:r>
        <w:rPr>
          <w:spacing w:val="-71"/>
        </w:rPr>
        <w:t> </w:t>
      </w:r>
      <w:r>
        <w:rPr/>
        <w:t>1：不符</w:t>
      </w:r>
      <w:r>
        <w:rPr>
          <w:spacing w:val="-3"/>
        </w:rPr>
        <w:t>合</w:t>
      </w:r>
      <w:r>
        <w:rPr/>
        <w:t>清单</w:t>
      </w:r>
      <w:r>
        <w:rPr>
          <w:rFonts w:ascii="Times New Roman" w:eastAsia="Times New Roman"/>
        </w:rPr>
        <w:tab/>
      </w:r>
      <w:r>
        <w:rPr/>
        <w:t>19</w:t>
      </w:r>
    </w:p>
    <w:p>
      <w:pPr>
        <w:pStyle w:val="BodyText"/>
        <w:tabs>
          <w:tab w:pos="9282" w:val="right" w:leader="dot"/>
        </w:tabs>
        <w:spacing w:before="225"/>
        <w:ind w:left="430"/>
      </w:pPr>
      <w:r>
        <w:rPr/>
        <w:t>附件</w:t>
      </w:r>
      <w:r>
        <w:rPr>
          <w:spacing w:val="-71"/>
        </w:rPr>
        <w:t> </w:t>
      </w:r>
      <w:r>
        <w:rPr/>
        <w:t>2：对今</w:t>
      </w:r>
      <w:r>
        <w:rPr>
          <w:spacing w:val="-3"/>
        </w:rPr>
        <w:t>后</w:t>
      </w:r>
      <w:r>
        <w:rPr/>
        <w:t>核</w:t>
      </w:r>
      <w:r>
        <w:rPr>
          <w:spacing w:val="-3"/>
        </w:rPr>
        <w:t>算</w:t>
      </w:r>
      <w:r>
        <w:rPr/>
        <w:t>活动的</w:t>
      </w:r>
      <w:r>
        <w:rPr>
          <w:spacing w:val="-3"/>
        </w:rPr>
        <w:t>建</w:t>
      </w:r>
      <w:r>
        <w:rPr/>
        <w:t>议</w:t>
      </w:r>
      <w:r>
        <w:rPr>
          <w:rFonts w:ascii="Times New Roman" w:eastAsia="Times New Roman"/>
        </w:rPr>
        <w:tab/>
      </w:r>
      <w:r>
        <w:rPr/>
        <w:t>20</w:t>
      </w:r>
    </w:p>
    <w:p>
      <w:pPr>
        <w:pStyle w:val="BodyText"/>
        <w:tabs>
          <w:tab w:pos="9282" w:val="right" w:leader="dot"/>
        </w:tabs>
        <w:spacing w:before="226"/>
        <w:ind w:left="430"/>
      </w:pPr>
      <w:r>
        <w:rPr/>
        <w:t>附件</w:t>
      </w:r>
      <w:r>
        <w:rPr>
          <w:spacing w:val="-71"/>
        </w:rPr>
        <w:t> </w:t>
      </w:r>
      <w:r>
        <w:rPr/>
        <w:t>3：支持</w:t>
      </w:r>
      <w:r>
        <w:rPr>
          <w:spacing w:val="-3"/>
        </w:rPr>
        <w:t>性</w:t>
      </w:r>
      <w:r>
        <w:rPr/>
        <w:t>文</w:t>
      </w:r>
      <w:r>
        <w:rPr>
          <w:spacing w:val="-3"/>
        </w:rPr>
        <w:t>件</w:t>
      </w:r>
      <w:r>
        <w:rPr/>
        <w:t>清单</w:t>
      </w:r>
      <w:r>
        <w:rPr>
          <w:rFonts w:ascii="Times New Roman" w:eastAsia="Times New Roman"/>
        </w:rPr>
        <w:tab/>
      </w:r>
      <w:r>
        <w:rPr/>
        <w:t>21</w:t>
      </w:r>
    </w:p>
    <w:p>
      <w:pPr>
        <w:spacing w:after="0"/>
        <w:sectPr>
          <w:pgSz w:w="11910" w:h="16850"/>
          <w:pgMar w:top="1600" w:bottom="280" w:left="1200" w:right="1020"/>
        </w:sectPr>
      </w:pPr>
    </w:p>
    <w:p>
      <w:pPr>
        <w:pStyle w:val="ListParagraph"/>
        <w:numPr>
          <w:ilvl w:val="0"/>
          <w:numId w:val="5"/>
        </w:numPr>
        <w:tabs>
          <w:tab w:pos="567" w:val="left" w:leader="none"/>
        </w:tabs>
        <w:spacing w:line="240" w:lineRule="auto" w:before="246" w:after="0"/>
        <w:ind w:left="566" w:right="0" w:hanging="351"/>
        <w:jc w:val="both"/>
        <w:rPr>
          <w:sz w:val="28"/>
        </w:rPr>
      </w:pPr>
      <w:r>
        <w:rPr>
          <w:sz w:val="28"/>
        </w:rPr>
        <w:t>概述</w:t>
      </w:r>
    </w:p>
    <w:p>
      <w:pPr>
        <w:pStyle w:val="ListParagraph"/>
        <w:numPr>
          <w:ilvl w:val="1"/>
          <w:numId w:val="5"/>
        </w:numPr>
        <w:tabs>
          <w:tab w:pos="709" w:val="left" w:leader="none"/>
        </w:tabs>
        <w:spacing w:line="240" w:lineRule="auto" w:before="204" w:after="0"/>
        <w:ind w:left="708" w:right="0" w:hanging="493"/>
        <w:jc w:val="both"/>
        <w:rPr>
          <w:sz w:val="28"/>
        </w:rPr>
      </w:pPr>
      <w:r>
        <w:rPr>
          <w:sz w:val="28"/>
        </w:rPr>
        <w:t>核查目的</w:t>
      </w:r>
    </w:p>
    <w:p>
      <w:pPr>
        <w:pStyle w:val="BodyText"/>
        <w:spacing w:line="410" w:lineRule="auto" w:before="204"/>
        <w:ind w:left="216" w:right="394" w:firstLine="559"/>
        <w:jc w:val="both"/>
      </w:pPr>
      <w:r>
        <w:rPr/>
        <w:t>本报告由江苏泰达纺织科技有限公司委托中国棉纺织行业协会（</w:t>
      </w:r>
      <w:r>
        <w:rPr>
          <w:spacing w:val="2"/>
        </w:rPr>
        <w:t>以下</w:t>
      </w:r>
      <w:r>
        <w:rPr>
          <w:spacing w:val="-6"/>
        </w:rPr>
        <w:t>简称“中棉行协</w:t>
      </w:r>
      <w:r>
        <w:rPr>
          <w:spacing w:val="-36"/>
        </w:rPr>
        <w:t>”）</w:t>
      </w:r>
      <w:r>
        <w:rPr>
          <w:spacing w:val="-9"/>
        </w:rPr>
        <w:t>作为第三方核查机构，独立公正地开展核查工作，确保</w:t>
      </w:r>
      <w:r>
        <w:rPr>
          <w:spacing w:val="-15"/>
        </w:rPr>
        <w:t>数据完整准确。根据《排放监测计划审核和排放报告核查参考指南》，核查</w:t>
      </w:r>
      <w:r>
        <w:rPr>
          <w:spacing w:val="-3"/>
        </w:rPr>
        <w:t>的具体目的包含如下内容：</w:t>
      </w:r>
    </w:p>
    <w:p>
      <w:pPr>
        <w:pStyle w:val="BodyText"/>
        <w:spacing w:line="410" w:lineRule="auto"/>
        <w:ind w:left="216" w:right="206" w:firstLine="559"/>
      </w:pPr>
      <w:r>
        <w:rPr/>
        <w:t>核查目的是通过对组织温室气体排放相关活动进行完整、独立的评审， 包括：</w:t>
      </w:r>
    </w:p>
    <w:p>
      <w:pPr>
        <w:pStyle w:val="ListParagraph"/>
        <w:numPr>
          <w:ilvl w:val="2"/>
          <w:numId w:val="5"/>
        </w:numPr>
        <w:tabs>
          <w:tab w:pos="1199" w:val="left" w:leader="none"/>
        </w:tabs>
        <w:spacing w:line="338" w:lineRule="exact" w:before="0" w:after="0"/>
        <w:ind w:left="1199" w:right="0" w:hanging="424"/>
        <w:jc w:val="left"/>
        <w:rPr>
          <w:sz w:val="28"/>
        </w:rPr>
      </w:pPr>
      <w:r>
        <w:rPr>
          <w:spacing w:val="-3"/>
          <w:sz w:val="28"/>
        </w:rPr>
        <w:t>企业是否按照核算指南的要求报告其温室气体排放；</w:t>
      </w:r>
    </w:p>
    <w:p>
      <w:pPr>
        <w:pStyle w:val="ListParagraph"/>
        <w:numPr>
          <w:ilvl w:val="2"/>
          <w:numId w:val="5"/>
        </w:numPr>
        <w:tabs>
          <w:tab w:pos="1199" w:val="left" w:leader="none"/>
        </w:tabs>
        <w:spacing w:line="240" w:lineRule="auto" w:before="197" w:after="0"/>
        <w:ind w:left="1199" w:right="0" w:hanging="424"/>
        <w:jc w:val="left"/>
        <w:rPr>
          <w:sz w:val="28"/>
        </w:rPr>
      </w:pPr>
      <w:r>
        <w:rPr>
          <w:spacing w:val="-3"/>
          <w:sz w:val="28"/>
        </w:rPr>
        <w:t>温室气体排放量的计算是否准确、可信；</w:t>
      </w:r>
    </w:p>
    <w:p>
      <w:pPr>
        <w:pStyle w:val="ListParagraph"/>
        <w:numPr>
          <w:ilvl w:val="2"/>
          <w:numId w:val="5"/>
        </w:numPr>
        <w:tabs>
          <w:tab w:pos="1199" w:val="left" w:leader="none"/>
        </w:tabs>
        <w:spacing w:line="240" w:lineRule="auto" w:before="205" w:after="0"/>
        <w:ind w:left="1199" w:right="0" w:hanging="424"/>
        <w:jc w:val="left"/>
        <w:rPr>
          <w:sz w:val="28"/>
        </w:rPr>
      </w:pPr>
      <w:r>
        <w:rPr>
          <w:spacing w:val="-3"/>
          <w:sz w:val="28"/>
        </w:rPr>
        <w:t>数据的监测是否符合监测计划的要求；</w:t>
      </w:r>
    </w:p>
    <w:p>
      <w:pPr>
        <w:pStyle w:val="ListParagraph"/>
        <w:numPr>
          <w:ilvl w:val="2"/>
          <w:numId w:val="5"/>
        </w:numPr>
        <w:tabs>
          <w:tab w:pos="1199" w:val="left" w:leader="none"/>
        </w:tabs>
        <w:spacing w:line="240" w:lineRule="auto" w:before="204" w:after="0"/>
        <w:ind w:left="1199" w:right="0" w:hanging="424"/>
        <w:jc w:val="left"/>
        <w:rPr>
          <w:sz w:val="28"/>
        </w:rPr>
      </w:pPr>
      <w:r>
        <w:rPr>
          <w:spacing w:val="-3"/>
          <w:sz w:val="28"/>
        </w:rPr>
        <w:t>《补充数据表》中填报的信息是否准确、可信。</w:t>
      </w:r>
    </w:p>
    <w:p>
      <w:pPr>
        <w:pStyle w:val="ListParagraph"/>
        <w:numPr>
          <w:ilvl w:val="1"/>
          <w:numId w:val="5"/>
        </w:numPr>
        <w:tabs>
          <w:tab w:pos="709" w:val="left" w:leader="none"/>
        </w:tabs>
        <w:spacing w:line="240" w:lineRule="auto" w:before="204" w:after="0"/>
        <w:ind w:left="708" w:right="0" w:hanging="493"/>
        <w:jc w:val="left"/>
        <w:rPr>
          <w:sz w:val="28"/>
        </w:rPr>
      </w:pPr>
      <w:r>
        <w:rPr>
          <w:sz w:val="28"/>
        </w:rPr>
        <w:t>核查范围</w:t>
      </w:r>
    </w:p>
    <w:p>
      <w:pPr>
        <w:pStyle w:val="BodyText"/>
        <w:spacing w:line="396" w:lineRule="auto" w:before="205"/>
        <w:ind w:left="216" w:right="250" w:firstLine="559"/>
      </w:pPr>
      <w:r>
        <w:rPr>
          <w:spacing w:val="-3"/>
        </w:rPr>
        <w:t>此次核查范围包括江苏泰达纺织科技有限公司（</w:t>
      </w:r>
      <w:r>
        <w:rPr>
          <w:spacing w:val="-1"/>
        </w:rPr>
        <w:t>以下简称</w:t>
      </w:r>
      <w:r>
        <w:rPr>
          <w:rFonts w:ascii="Times New Roman" w:hAnsi="Times New Roman" w:eastAsia="Times New Roman"/>
        </w:rPr>
        <w:t>“</w:t>
      </w:r>
      <w:r>
        <w:rPr/>
        <w:t>受核查方</w:t>
      </w:r>
      <w:r>
        <w:rPr>
          <w:rFonts w:ascii="Times New Roman" w:hAnsi="Times New Roman" w:eastAsia="Times New Roman"/>
          <w:spacing w:val="-7"/>
        </w:rPr>
        <w:t>”</w:t>
      </w:r>
      <w:r>
        <w:rPr>
          <w:spacing w:val="-7"/>
        </w:rPr>
        <w:t>） </w:t>
      </w:r>
      <w:r>
        <w:rPr>
          <w:spacing w:val="-12"/>
        </w:rPr>
        <w:t>核算边界内的温室气体排放总量、碳排放权交易配额数据。涉及生产系统、</w:t>
      </w:r>
      <w:r>
        <w:rPr>
          <w:spacing w:val="-7"/>
        </w:rPr>
        <w:t>辅助生产系统及直接为生产服务的附属生产系统产生的温室气体排放。</w:t>
      </w:r>
    </w:p>
    <w:p>
      <w:pPr>
        <w:pStyle w:val="ListParagraph"/>
        <w:numPr>
          <w:ilvl w:val="1"/>
          <w:numId w:val="5"/>
        </w:numPr>
        <w:tabs>
          <w:tab w:pos="709" w:val="left" w:leader="none"/>
        </w:tabs>
        <w:spacing w:line="240" w:lineRule="auto" w:before="30" w:after="0"/>
        <w:ind w:left="708" w:right="0" w:hanging="493"/>
        <w:jc w:val="left"/>
        <w:rPr>
          <w:sz w:val="28"/>
        </w:rPr>
      </w:pPr>
      <w:r>
        <w:rPr>
          <w:sz w:val="28"/>
        </w:rPr>
        <w:t>核查准则</w:t>
      </w:r>
    </w:p>
    <w:p>
      <w:pPr>
        <w:pStyle w:val="BodyText"/>
        <w:spacing w:line="410" w:lineRule="auto" w:before="204"/>
        <w:ind w:left="216" w:right="507" w:firstLine="559"/>
        <w:jc w:val="both"/>
      </w:pPr>
      <w:r>
        <w:rPr/>
        <w:t>根据《排放监测计划审核和排放报告核查参考指南》要求，为了确保真实公正获取企业的碳排放信息，此次核查工作在开展工作时，中棉行协遵守下列原则：</w:t>
      </w:r>
    </w:p>
    <w:p>
      <w:pPr>
        <w:pStyle w:val="ListParagraph"/>
        <w:numPr>
          <w:ilvl w:val="0"/>
          <w:numId w:val="6"/>
        </w:numPr>
        <w:tabs>
          <w:tab w:pos="1199" w:val="left" w:leader="none"/>
        </w:tabs>
        <w:spacing w:line="337" w:lineRule="exact" w:before="0" w:after="0"/>
        <w:ind w:left="1199" w:right="0" w:hanging="424"/>
        <w:jc w:val="left"/>
        <w:rPr>
          <w:sz w:val="28"/>
        </w:rPr>
      </w:pPr>
      <w:r>
        <w:rPr>
          <w:spacing w:val="-2"/>
          <w:sz w:val="28"/>
        </w:rPr>
        <w:t>客观独立</w:t>
      </w:r>
    </w:p>
    <w:p>
      <w:pPr>
        <w:pStyle w:val="BodyText"/>
        <w:spacing w:line="410" w:lineRule="auto" w:before="205"/>
        <w:ind w:left="216" w:right="790" w:firstLine="559"/>
      </w:pPr>
      <w:r>
        <w:rPr/>
        <w:t>中棉行协独立于被核查企业，避免利益冲突，在核查活动中保持客观、独立。</w:t>
      </w:r>
    </w:p>
    <w:p>
      <w:pPr>
        <w:pStyle w:val="ListParagraph"/>
        <w:numPr>
          <w:ilvl w:val="0"/>
          <w:numId w:val="6"/>
        </w:numPr>
        <w:tabs>
          <w:tab w:pos="1199" w:val="left" w:leader="none"/>
        </w:tabs>
        <w:spacing w:line="338" w:lineRule="exact" w:before="0" w:after="0"/>
        <w:ind w:left="1199" w:right="0" w:hanging="424"/>
        <w:jc w:val="left"/>
        <w:rPr>
          <w:sz w:val="28"/>
        </w:rPr>
      </w:pPr>
      <w:r>
        <w:rPr>
          <w:spacing w:val="-2"/>
          <w:sz w:val="28"/>
        </w:rPr>
        <w:t>公平公正</w:t>
      </w:r>
    </w:p>
    <w:p>
      <w:pPr>
        <w:spacing w:after="0" w:line="338" w:lineRule="exact"/>
        <w:jc w:val="left"/>
        <w:rPr>
          <w:sz w:val="28"/>
        </w:rPr>
        <w:sectPr>
          <w:footerReference w:type="default" r:id="rId6"/>
          <w:pgSz w:w="11910" w:h="16850"/>
          <w:pgMar w:footer="762" w:header="0" w:top="1600" w:bottom="960" w:left="1200" w:right="1020"/>
          <w:pgNumType w:start="1"/>
        </w:sectPr>
      </w:pPr>
    </w:p>
    <w:p>
      <w:pPr>
        <w:pStyle w:val="BodyText"/>
        <w:spacing w:before="2"/>
        <w:rPr>
          <w:sz w:val="16"/>
        </w:rPr>
      </w:pPr>
    </w:p>
    <w:p>
      <w:pPr>
        <w:pStyle w:val="BodyText"/>
        <w:spacing w:line="410" w:lineRule="auto" w:before="61"/>
        <w:ind w:left="216" w:right="509" w:firstLine="559"/>
      </w:pPr>
      <w:r>
        <w:rPr/>
        <w:t>中棉行协在核查过程中的发现、结论、报告应以核查过程中获得的客观证据为基础，不在核查过程中隐瞒事实、弄虚作假。</w:t>
      </w:r>
    </w:p>
    <w:p>
      <w:pPr>
        <w:pStyle w:val="ListParagraph"/>
        <w:numPr>
          <w:ilvl w:val="0"/>
          <w:numId w:val="6"/>
        </w:numPr>
        <w:tabs>
          <w:tab w:pos="1199" w:val="left" w:leader="none"/>
        </w:tabs>
        <w:spacing w:line="338" w:lineRule="exact" w:before="0" w:after="0"/>
        <w:ind w:left="1199" w:right="0" w:hanging="424"/>
        <w:jc w:val="left"/>
        <w:rPr>
          <w:sz w:val="28"/>
        </w:rPr>
      </w:pPr>
      <w:r>
        <w:rPr>
          <w:spacing w:val="-2"/>
          <w:sz w:val="28"/>
        </w:rPr>
        <w:t>诚信保密</w:t>
      </w:r>
    </w:p>
    <w:p>
      <w:pPr>
        <w:pStyle w:val="BodyText"/>
        <w:spacing w:line="410" w:lineRule="auto" w:before="204"/>
        <w:ind w:left="216" w:right="509" w:firstLine="559"/>
      </w:pPr>
      <w:r>
        <w:rPr/>
        <w:t>中棉行协的核查人员在核查工作中诚信、正直，遵守职业道德，履行保密义务。</w:t>
      </w:r>
    </w:p>
    <w:p>
      <w:pPr>
        <w:pStyle w:val="BodyText"/>
        <w:spacing w:line="317" w:lineRule="exact"/>
        <w:ind w:left="775"/>
      </w:pPr>
      <w:r>
        <w:rPr/>
        <w:t>同时，此次核查工作的相关依据包括：</w:t>
      </w:r>
    </w:p>
    <w:p>
      <w:pPr>
        <w:pStyle w:val="BodyText"/>
        <w:spacing w:before="226"/>
        <w:ind w:left="775"/>
      </w:pPr>
      <w:r>
        <w:rPr/>
        <w:t>《温室气体排放核算与报告要求 第 </w:t>
      </w:r>
      <w:r>
        <w:rPr>
          <w:rFonts w:ascii="Times New Roman" w:eastAsia="Times New Roman"/>
        </w:rPr>
        <w:t>12 </w:t>
      </w:r>
      <w:r>
        <w:rPr/>
        <w:t>部分：纺织服装企业》</w:t>
      </w:r>
    </w:p>
    <w:p>
      <w:pPr>
        <w:pStyle w:val="BodyText"/>
        <w:spacing w:before="205"/>
        <w:ind w:left="775"/>
      </w:pPr>
      <w:r>
        <w:rPr/>
        <w:t>《排放监测计划审核和排放报告核查参考指南》；</w:t>
      </w:r>
    </w:p>
    <w:p>
      <w:pPr>
        <w:pStyle w:val="BodyText"/>
        <w:spacing w:before="225"/>
        <w:ind w:left="775"/>
      </w:pPr>
      <w:r>
        <w:rPr/>
        <w:t>《全国碳排放权交易第三方核查参考指南》；</w:t>
      </w:r>
    </w:p>
    <w:p>
      <w:pPr>
        <w:pStyle w:val="BodyText"/>
        <w:spacing w:before="223"/>
        <w:ind w:left="775"/>
      </w:pPr>
      <w:r>
        <w:rPr/>
        <w:t>《工业其他行业企业温室气体排放核算方法与报告指南（试行）》</w:t>
      </w:r>
    </w:p>
    <w:p>
      <w:pPr>
        <w:pStyle w:val="BodyText"/>
        <w:spacing w:line="410" w:lineRule="auto" w:before="226"/>
        <w:ind w:left="775" w:right="5827" w:hanging="560"/>
      </w:pPr>
      <w:r>
        <w:rPr/>
        <w:t>（以下简称“核算指南”）； 国家或行业或地方标准。</w:t>
      </w:r>
    </w:p>
    <w:p>
      <w:pPr>
        <w:pStyle w:val="ListParagraph"/>
        <w:numPr>
          <w:ilvl w:val="0"/>
          <w:numId w:val="5"/>
        </w:numPr>
        <w:tabs>
          <w:tab w:pos="567" w:val="left" w:leader="none"/>
        </w:tabs>
        <w:spacing w:line="338" w:lineRule="exact" w:before="0" w:after="0"/>
        <w:ind w:left="566" w:right="0" w:hanging="351"/>
        <w:jc w:val="left"/>
        <w:rPr>
          <w:sz w:val="28"/>
        </w:rPr>
      </w:pPr>
      <w:r>
        <w:rPr>
          <w:sz w:val="28"/>
        </w:rPr>
        <w:t>核查过程和方法</w:t>
      </w:r>
    </w:p>
    <w:p>
      <w:pPr>
        <w:pStyle w:val="ListParagraph"/>
        <w:numPr>
          <w:ilvl w:val="1"/>
          <w:numId w:val="5"/>
        </w:numPr>
        <w:tabs>
          <w:tab w:pos="709" w:val="left" w:leader="none"/>
        </w:tabs>
        <w:spacing w:line="240" w:lineRule="auto" w:before="204" w:after="0"/>
        <w:ind w:left="708" w:right="0" w:hanging="493"/>
        <w:jc w:val="left"/>
        <w:rPr>
          <w:sz w:val="28"/>
        </w:rPr>
      </w:pPr>
      <w:r>
        <w:rPr>
          <w:sz w:val="28"/>
        </w:rPr>
        <w:t>核查组安排</w:t>
      </w:r>
    </w:p>
    <w:p>
      <w:pPr>
        <w:pStyle w:val="BodyText"/>
        <w:spacing w:line="410" w:lineRule="auto" w:before="204"/>
        <w:ind w:left="216" w:right="511" w:firstLine="559"/>
      </w:pPr>
      <w:r>
        <w:rPr/>
        <w:t>根据核查人员的专业领域和技术能力以及企业的规模和经营场所数量等实际情况，中棉行协指定了此次核查组成员及技术复核人员。</w:t>
      </w:r>
    </w:p>
    <w:p>
      <w:pPr>
        <w:pStyle w:val="BodyText"/>
        <w:spacing w:line="338" w:lineRule="exact"/>
        <w:ind w:left="775"/>
      </w:pPr>
      <w:r>
        <w:rPr/>
        <w:t>核查组组成及技术复核人见</w:t>
      </w:r>
      <w:hyperlink w:history="true" w:anchor="_bookmark0">
        <w:r>
          <w:rPr/>
          <w:t>表 </w:t>
        </w:r>
      </w:hyperlink>
      <w:r>
        <w:rPr>
          <w:rFonts w:ascii="Times New Roman" w:eastAsia="Times New Roman"/>
        </w:rPr>
        <w:t>2-1 </w:t>
      </w:r>
      <w:r>
        <w:rPr/>
        <w:t>和</w:t>
      </w:r>
      <w:hyperlink w:history="true" w:anchor="_bookmark0">
        <w:r>
          <w:rPr/>
          <w:t>表 </w:t>
        </w:r>
      </w:hyperlink>
      <w:r>
        <w:rPr>
          <w:rFonts w:ascii="Times New Roman" w:eastAsia="Times New Roman"/>
        </w:rPr>
        <w:t>2-2</w:t>
      </w:r>
      <w:r>
        <w:rPr/>
        <w:t>。</w:t>
      </w:r>
    </w:p>
    <w:p>
      <w:pPr>
        <w:pStyle w:val="BodyText"/>
        <w:spacing w:before="9"/>
        <w:rPr>
          <w:sz w:val="26"/>
        </w:rPr>
      </w:pPr>
    </w:p>
    <w:p>
      <w:pPr>
        <w:spacing w:before="0" w:after="36"/>
        <w:ind w:left="945" w:right="1123" w:firstLine="0"/>
        <w:jc w:val="center"/>
        <w:rPr>
          <w:sz w:val="28"/>
        </w:rPr>
      </w:pPr>
      <w:bookmarkStart w:name="_bookmark0" w:id="1"/>
      <w:bookmarkEnd w:id="1"/>
      <w:r>
        <w:rPr/>
      </w:r>
      <w:r>
        <w:rPr>
          <w:sz w:val="28"/>
        </w:rPr>
        <w:t>表 </w:t>
      </w:r>
      <w:r>
        <w:rPr>
          <w:rFonts w:ascii="Times New Roman" w:eastAsia="Times New Roman"/>
          <w:b/>
          <w:sz w:val="28"/>
        </w:rPr>
        <w:t>2-1 </w:t>
      </w:r>
      <w:r>
        <w:rPr>
          <w:sz w:val="28"/>
        </w:rPr>
        <w:t>核查组成员表</w:t>
      </w:r>
    </w:p>
    <w:tbl>
      <w:tblPr>
        <w:tblW w:w="0" w:type="auto"/>
        <w:jc w:val="left"/>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10"/>
        <w:gridCol w:w="1211"/>
        <w:gridCol w:w="5942"/>
      </w:tblGrid>
      <w:tr>
        <w:trPr>
          <w:trHeight w:val="412" w:hRule="atLeast"/>
        </w:trPr>
        <w:tc>
          <w:tcPr>
            <w:tcW w:w="1210" w:type="dxa"/>
          </w:tcPr>
          <w:p>
            <w:pPr>
              <w:pStyle w:val="TableParagraph"/>
              <w:spacing w:before="52"/>
              <w:ind w:left="344" w:right="335"/>
              <w:rPr>
                <w:sz w:val="24"/>
              </w:rPr>
            </w:pPr>
            <w:r>
              <w:rPr>
                <w:sz w:val="24"/>
              </w:rPr>
              <w:t>序号</w:t>
            </w:r>
          </w:p>
        </w:tc>
        <w:tc>
          <w:tcPr>
            <w:tcW w:w="1211" w:type="dxa"/>
          </w:tcPr>
          <w:p>
            <w:pPr>
              <w:pStyle w:val="TableParagraph"/>
              <w:spacing w:before="52"/>
              <w:ind w:left="224" w:right="217"/>
              <w:rPr>
                <w:sz w:val="24"/>
              </w:rPr>
            </w:pPr>
            <w:r>
              <w:rPr>
                <w:sz w:val="24"/>
              </w:rPr>
              <w:t>姓名</w:t>
            </w:r>
          </w:p>
        </w:tc>
        <w:tc>
          <w:tcPr>
            <w:tcW w:w="5942" w:type="dxa"/>
          </w:tcPr>
          <w:p>
            <w:pPr>
              <w:pStyle w:val="TableParagraph"/>
              <w:spacing w:before="52"/>
              <w:ind w:left="2227" w:right="2225"/>
              <w:rPr>
                <w:sz w:val="24"/>
              </w:rPr>
            </w:pPr>
            <w:r>
              <w:rPr>
                <w:sz w:val="24"/>
              </w:rPr>
              <w:t>核查工作分工</w:t>
            </w:r>
          </w:p>
        </w:tc>
      </w:tr>
      <w:tr>
        <w:trPr>
          <w:trHeight w:val="621" w:hRule="atLeast"/>
        </w:trPr>
        <w:tc>
          <w:tcPr>
            <w:tcW w:w="1210" w:type="dxa"/>
          </w:tcPr>
          <w:p>
            <w:pPr>
              <w:pStyle w:val="TableParagraph"/>
              <w:spacing w:before="232"/>
              <w:ind w:left="9"/>
              <w:rPr>
                <w:rFonts w:ascii="Times New Roman"/>
                <w:sz w:val="24"/>
              </w:rPr>
            </w:pPr>
            <w:r>
              <w:rPr>
                <w:rFonts w:ascii="Times New Roman"/>
                <w:sz w:val="24"/>
              </w:rPr>
              <w:t>1</w:t>
            </w:r>
          </w:p>
        </w:tc>
        <w:tc>
          <w:tcPr>
            <w:tcW w:w="1211" w:type="dxa"/>
          </w:tcPr>
          <w:p>
            <w:pPr>
              <w:pStyle w:val="TableParagraph"/>
              <w:spacing w:before="156"/>
              <w:ind w:left="224" w:right="217"/>
              <w:rPr>
                <w:sz w:val="24"/>
              </w:rPr>
            </w:pPr>
            <w:r>
              <w:rPr>
                <w:sz w:val="24"/>
              </w:rPr>
              <w:t>马琳</w:t>
            </w:r>
          </w:p>
        </w:tc>
        <w:tc>
          <w:tcPr>
            <w:tcW w:w="5942" w:type="dxa"/>
          </w:tcPr>
          <w:p>
            <w:pPr>
              <w:pStyle w:val="TableParagraph"/>
              <w:spacing w:line="274" w:lineRule="exact"/>
              <w:ind w:left="106"/>
              <w:jc w:val="left"/>
              <w:rPr>
                <w:sz w:val="24"/>
              </w:rPr>
            </w:pPr>
            <w:r>
              <w:rPr>
                <w:sz w:val="24"/>
              </w:rPr>
              <w:t>核查组组长，主要负责项目分工及质量控制、撰写核</w:t>
            </w:r>
          </w:p>
          <w:p>
            <w:pPr>
              <w:pStyle w:val="TableParagraph"/>
              <w:spacing w:before="39"/>
              <w:ind w:left="106"/>
              <w:jc w:val="left"/>
              <w:rPr>
                <w:sz w:val="24"/>
              </w:rPr>
            </w:pPr>
            <w:r>
              <w:rPr>
                <w:sz w:val="24"/>
              </w:rPr>
              <w:t>查报告并参加现场访问</w:t>
            </w:r>
          </w:p>
        </w:tc>
      </w:tr>
      <w:tr>
        <w:trPr>
          <w:trHeight w:val="623" w:hRule="atLeast"/>
        </w:trPr>
        <w:tc>
          <w:tcPr>
            <w:tcW w:w="1210" w:type="dxa"/>
          </w:tcPr>
          <w:p>
            <w:pPr>
              <w:pStyle w:val="TableParagraph"/>
              <w:spacing w:before="231"/>
              <w:ind w:left="9"/>
              <w:rPr>
                <w:rFonts w:ascii="Times New Roman"/>
                <w:sz w:val="24"/>
              </w:rPr>
            </w:pPr>
            <w:r>
              <w:rPr>
                <w:rFonts w:ascii="Times New Roman"/>
                <w:sz w:val="24"/>
              </w:rPr>
              <w:t>2</w:t>
            </w:r>
          </w:p>
        </w:tc>
        <w:tc>
          <w:tcPr>
            <w:tcW w:w="1211" w:type="dxa"/>
          </w:tcPr>
          <w:p>
            <w:pPr>
              <w:pStyle w:val="TableParagraph"/>
              <w:spacing w:before="158"/>
              <w:ind w:left="224" w:right="217"/>
              <w:rPr>
                <w:sz w:val="24"/>
              </w:rPr>
            </w:pPr>
            <w:r>
              <w:rPr>
                <w:sz w:val="24"/>
              </w:rPr>
              <w:t>宁春晓</w:t>
            </w:r>
          </w:p>
        </w:tc>
        <w:tc>
          <w:tcPr>
            <w:tcW w:w="5942" w:type="dxa"/>
          </w:tcPr>
          <w:p>
            <w:pPr>
              <w:pStyle w:val="TableParagraph"/>
              <w:spacing w:before="2"/>
              <w:ind w:left="106"/>
              <w:jc w:val="left"/>
              <w:rPr>
                <w:sz w:val="24"/>
              </w:rPr>
            </w:pPr>
            <w:r>
              <w:rPr>
                <w:sz w:val="24"/>
              </w:rPr>
              <w:t>核查组成员，主要负责文件评审，并参加现场访问与</w:t>
            </w:r>
          </w:p>
          <w:p>
            <w:pPr>
              <w:pStyle w:val="TableParagraph"/>
              <w:spacing w:before="38"/>
              <w:ind w:left="106"/>
              <w:jc w:val="left"/>
              <w:rPr>
                <w:sz w:val="24"/>
              </w:rPr>
            </w:pPr>
            <w:r>
              <w:rPr>
                <w:sz w:val="24"/>
              </w:rPr>
              <w:t>报告编制</w:t>
            </w:r>
          </w:p>
        </w:tc>
      </w:tr>
    </w:tbl>
    <w:p>
      <w:pPr>
        <w:spacing w:before="224" w:after="35"/>
        <w:ind w:left="945" w:right="1123" w:firstLine="0"/>
        <w:jc w:val="center"/>
        <w:rPr>
          <w:sz w:val="28"/>
        </w:rPr>
      </w:pPr>
      <w:r>
        <w:rPr>
          <w:sz w:val="28"/>
        </w:rPr>
        <w:t>表 </w:t>
      </w:r>
      <w:r>
        <w:rPr>
          <w:rFonts w:ascii="Times New Roman" w:eastAsia="Times New Roman"/>
          <w:b/>
          <w:sz w:val="28"/>
        </w:rPr>
        <w:t>2-2 </w:t>
      </w:r>
      <w:r>
        <w:rPr>
          <w:sz w:val="28"/>
        </w:rPr>
        <w:t>技术复核组成员表</w:t>
      </w:r>
    </w:p>
    <w:tbl>
      <w:tblPr>
        <w:tblW w:w="0" w:type="auto"/>
        <w:jc w:val="left"/>
        <w:tblInd w:w="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07"/>
        <w:gridCol w:w="1208"/>
        <w:gridCol w:w="5917"/>
      </w:tblGrid>
      <w:tr>
        <w:trPr>
          <w:trHeight w:val="371" w:hRule="atLeast"/>
        </w:trPr>
        <w:tc>
          <w:tcPr>
            <w:tcW w:w="1207" w:type="dxa"/>
          </w:tcPr>
          <w:p>
            <w:pPr>
              <w:pStyle w:val="TableParagraph"/>
              <w:spacing w:before="31"/>
              <w:ind w:left="344" w:right="332"/>
              <w:rPr>
                <w:sz w:val="24"/>
              </w:rPr>
            </w:pPr>
            <w:r>
              <w:rPr>
                <w:sz w:val="24"/>
              </w:rPr>
              <w:t>序号</w:t>
            </w:r>
          </w:p>
        </w:tc>
        <w:tc>
          <w:tcPr>
            <w:tcW w:w="1208" w:type="dxa"/>
          </w:tcPr>
          <w:p>
            <w:pPr>
              <w:pStyle w:val="TableParagraph"/>
              <w:spacing w:before="31"/>
              <w:ind w:left="342" w:right="331"/>
              <w:rPr>
                <w:sz w:val="24"/>
              </w:rPr>
            </w:pPr>
            <w:r>
              <w:rPr>
                <w:sz w:val="24"/>
              </w:rPr>
              <w:t>姓名</w:t>
            </w:r>
          </w:p>
        </w:tc>
        <w:tc>
          <w:tcPr>
            <w:tcW w:w="5917" w:type="dxa"/>
          </w:tcPr>
          <w:p>
            <w:pPr>
              <w:pStyle w:val="TableParagraph"/>
              <w:spacing w:before="31"/>
              <w:ind w:left="2216" w:right="2211"/>
              <w:rPr>
                <w:sz w:val="24"/>
              </w:rPr>
            </w:pPr>
            <w:r>
              <w:rPr>
                <w:sz w:val="24"/>
              </w:rPr>
              <w:t>复核小组分工</w:t>
            </w:r>
          </w:p>
        </w:tc>
      </w:tr>
      <w:tr>
        <w:trPr>
          <w:trHeight w:val="395" w:hRule="atLeast"/>
        </w:trPr>
        <w:tc>
          <w:tcPr>
            <w:tcW w:w="1207" w:type="dxa"/>
          </w:tcPr>
          <w:p>
            <w:pPr>
              <w:pStyle w:val="TableParagraph"/>
              <w:spacing w:before="59"/>
              <w:ind w:left="7"/>
              <w:rPr>
                <w:rFonts w:ascii="Times New Roman"/>
                <w:sz w:val="24"/>
              </w:rPr>
            </w:pPr>
            <w:r>
              <w:rPr>
                <w:rFonts w:ascii="Times New Roman"/>
                <w:sz w:val="24"/>
              </w:rPr>
              <w:t>1</w:t>
            </w:r>
          </w:p>
        </w:tc>
        <w:tc>
          <w:tcPr>
            <w:tcW w:w="1208" w:type="dxa"/>
          </w:tcPr>
          <w:p>
            <w:pPr>
              <w:pStyle w:val="TableParagraph"/>
              <w:spacing w:before="43"/>
              <w:ind w:left="339" w:right="333"/>
              <w:rPr>
                <w:sz w:val="24"/>
              </w:rPr>
            </w:pPr>
            <w:r>
              <w:rPr>
                <w:sz w:val="24"/>
              </w:rPr>
              <w:t>侯锋</w:t>
            </w:r>
          </w:p>
        </w:tc>
        <w:tc>
          <w:tcPr>
            <w:tcW w:w="5917" w:type="dxa"/>
          </w:tcPr>
          <w:p>
            <w:pPr>
              <w:pStyle w:val="TableParagraph"/>
              <w:spacing w:before="43"/>
              <w:ind w:left="2216" w:right="2210"/>
              <w:rPr>
                <w:sz w:val="24"/>
              </w:rPr>
            </w:pPr>
            <w:r>
              <w:rPr>
                <w:sz w:val="24"/>
              </w:rPr>
              <w:t>技术复核</w:t>
            </w:r>
          </w:p>
        </w:tc>
      </w:tr>
    </w:tbl>
    <w:p>
      <w:pPr>
        <w:spacing w:after="0"/>
        <w:rPr>
          <w:sz w:val="24"/>
        </w:rPr>
        <w:sectPr>
          <w:pgSz w:w="11910" w:h="16850"/>
          <w:pgMar w:header="0" w:footer="762" w:top="1600" w:bottom="960" w:left="1200" w:right="1020"/>
        </w:sectPr>
      </w:pPr>
    </w:p>
    <w:p>
      <w:pPr>
        <w:pStyle w:val="BodyText"/>
        <w:spacing w:before="4"/>
        <w:rPr>
          <w:sz w:val="15"/>
        </w:rPr>
      </w:pPr>
    </w:p>
    <w:p>
      <w:pPr>
        <w:pStyle w:val="ListParagraph"/>
        <w:numPr>
          <w:ilvl w:val="1"/>
          <w:numId w:val="5"/>
        </w:numPr>
        <w:tabs>
          <w:tab w:pos="709" w:val="left" w:leader="none"/>
        </w:tabs>
        <w:spacing w:line="240" w:lineRule="auto" w:before="71" w:after="0"/>
        <w:ind w:left="708" w:right="0" w:hanging="493"/>
        <w:jc w:val="left"/>
        <w:rPr>
          <w:sz w:val="28"/>
        </w:rPr>
      </w:pPr>
      <w:r>
        <w:rPr>
          <w:sz w:val="28"/>
        </w:rPr>
        <w:t>文件评审</w:t>
      </w:r>
    </w:p>
    <w:p>
      <w:pPr>
        <w:pStyle w:val="BodyText"/>
        <w:spacing w:line="410" w:lineRule="auto" w:before="204"/>
        <w:ind w:left="216" w:right="511" w:firstLine="559"/>
      </w:pPr>
      <w:r>
        <w:rPr/>
        <w:t>根据《排放监测计划审核和排放报告核查参考指南》，核查组于对企业提供的支持性文件进行了文件评审，详见核查报告</w:t>
      </w:r>
      <w:r>
        <w:rPr>
          <w:rFonts w:ascii="Times New Roman" w:hAnsi="Times New Roman" w:eastAsia="Times New Roman"/>
        </w:rPr>
        <w:t>“</w:t>
      </w:r>
      <w:r>
        <w:rPr/>
        <w:t>支持性文件清单</w:t>
      </w:r>
      <w:r>
        <w:rPr>
          <w:rFonts w:ascii="Times New Roman" w:hAnsi="Times New Roman" w:eastAsia="Times New Roman"/>
        </w:rPr>
        <w:t>”</w:t>
      </w:r>
      <w:r>
        <w:rPr/>
        <w:t>。</w:t>
      </w:r>
    </w:p>
    <w:p>
      <w:pPr>
        <w:pStyle w:val="BodyText"/>
        <w:spacing w:line="294" w:lineRule="exact"/>
        <w:ind w:left="775"/>
      </w:pPr>
      <w:r>
        <w:rPr/>
        <w:t>核查组通过评审以上文件，识别出现场访问的重点为：现场查看企业的</w:t>
      </w:r>
    </w:p>
    <w:p>
      <w:pPr>
        <w:pStyle w:val="BodyText"/>
        <w:spacing w:line="410" w:lineRule="auto" w:before="225"/>
        <w:ind w:left="216" w:right="394"/>
        <w:jc w:val="both"/>
      </w:pPr>
      <w:r>
        <w:rPr>
          <w:spacing w:val="-14"/>
        </w:rPr>
        <w:t>实际排放设施和测量设备，现场查阅企业的支持性文件，通过交叉核对判断</w:t>
      </w:r>
      <w:r>
        <w:rPr>
          <w:spacing w:val="-11"/>
        </w:rPr>
        <w:t>初始排放报告中的活动水平和排放因子数据是否真实、可靠、正确。核查组</w:t>
      </w:r>
      <w:r>
        <w:rPr/>
        <w:t>在评审初始排放报告及最终排放报告的基础上形成核查发现及结论，并编</w:t>
      </w:r>
      <w:r>
        <w:rPr>
          <w:spacing w:val="-1"/>
        </w:rPr>
        <w:t>制本核查报告。</w:t>
      </w:r>
    </w:p>
    <w:p>
      <w:pPr>
        <w:pStyle w:val="ListParagraph"/>
        <w:numPr>
          <w:ilvl w:val="1"/>
          <w:numId w:val="5"/>
        </w:numPr>
        <w:tabs>
          <w:tab w:pos="709" w:val="left" w:leader="none"/>
        </w:tabs>
        <w:spacing w:line="336" w:lineRule="exact" w:before="0" w:after="0"/>
        <w:ind w:left="708" w:right="0" w:hanging="493"/>
        <w:jc w:val="both"/>
        <w:rPr>
          <w:sz w:val="28"/>
        </w:rPr>
      </w:pPr>
      <w:r>
        <w:rPr>
          <w:sz w:val="28"/>
        </w:rPr>
        <w:t>现场核查</w:t>
      </w:r>
    </w:p>
    <w:p>
      <w:pPr>
        <w:pStyle w:val="BodyText"/>
        <w:spacing w:line="396" w:lineRule="auto" w:before="202"/>
        <w:ind w:left="216" w:right="506" w:firstLine="559"/>
        <w:jc w:val="both"/>
        <w:rPr>
          <w:rFonts w:ascii="Times New Roman" w:eastAsia="Times New Roman"/>
        </w:rPr>
      </w:pPr>
      <w:r>
        <w:rPr>
          <w:spacing w:val="-14"/>
        </w:rPr>
        <w:t>核查组于 </w:t>
      </w:r>
      <w:r>
        <w:rPr>
          <w:rFonts w:ascii="Times New Roman" w:eastAsia="Times New Roman"/>
        </w:rPr>
        <w:t>2024 </w:t>
      </w:r>
      <w:r>
        <w:rPr>
          <w:spacing w:val="-33"/>
        </w:rPr>
        <w:t>年 </w:t>
      </w:r>
      <w:r>
        <w:rPr>
          <w:rFonts w:ascii="Times New Roman" w:eastAsia="Times New Roman"/>
        </w:rPr>
        <w:t>4 </w:t>
      </w:r>
      <w:r>
        <w:rPr>
          <w:spacing w:val="-34"/>
        </w:rPr>
        <w:t>月 </w:t>
      </w:r>
      <w:r>
        <w:rPr>
          <w:rFonts w:ascii="Times New Roman" w:eastAsia="Times New Roman"/>
        </w:rPr>
        <w:t>16 </w:t>
      </w:r>
      <w:r>
        <w:rPr>
          <w:spacing w:val="-3"/>
        </w:rPr>
        <w:t>日对企业进行了现场访问。现场访问的流程主要包括首次会议、收集和查看现场前未提供的支持性材料、现场查看相</w:t>
      </w:r>
      <w:r>
        <w:rPr>
          <w:spacing w:val="-5"/>
        </w:rPr>
        <w:t>关排放设施及测量设备、与企业进行访谈、核查组内部讨论、末次会议 </w:t>
      </w:r>
      <w:r>
        <w:rPr>
          <w:rFonts w:ascii="Times New Roman" w:eastAsia="Times New Roman"/>
        </w:rPr>
        <w:t>6</w:t>
      </w:r>
    </w:p>
    <w:p>
      <w:pPr>
        <w:pStyle w:val="BodyText"/>
        <w:spacing w:before="8"/>
        <w:ind w:left="216"/>
        <w:jc w:val="both"/>
      </w:pPr>
      <w:r>
        <w:rPr/>
        <w:t>个子步骤。现场访问的时间、对象及主要内容如表 </w:t>
      </w:r>
      <w:r>
        <w:rPr>
          <w:rFonts w:ascii="Times New Roman" w:eastAsia="Times New Roman"/>
        </w:rPr>
        <w:t>2-3 </w:t>
      </w:r>
      <w:r>
        <w:rPr/>
        <w:t>所示：</w:t>
      </w:r>
    </w:p>
    <w:p>
      <w:pPr>
        <w:pStyle w:val="BodyText"/>
        <w:spacing w:before="9"/>
        <w:rPr>
          <w:sz w:val="26"/>
        </w:rPr>
      </w:pPr>
    </w:p>
    <w:p>
      <w:pPr>
        <w:spacing w:before="0" w:after="35"/>
        <w:ind w:left="943" w:right="1123" w:firstLine="0"/>
        <w:jc w:val="center"/>
        <w:rPr>
          <w:sz w:val="28"/>
        </w:rPr>
      </w:pPr>
      <w:r>
        <w:rPr>
          <w:sz w:val="28"/>
        </w:rPr>
        <w:t>表 </w:t>
      </w:r>
      <w:r>
        <w:rPr>
          <w:rFonts w:ascii="Times New Roman" w:eastAsia="Times New Roman"/>
          <w:b/>
          <w:sz w:val="28"/>
        </w:rPr>
        <w:t>2-3 </w:t>
      </w:r>
      <w:r>
        <w:rPr>
          <w:sz w:val="28"/>
        </w:rPr>
        <w:t>现场访问记录表</w:t>
      </w:r>
    </w:p>
    <w:tbl>
      <w:tblPr>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0"/>
        <w:gridCol w:w="1913"/>
        <w:gridCol w:w="1725"/>
        <w:gridCol w:w="4520"/>
      </w:tblGrid>
      <w:tr>
        <w:trPr>
          <w:trHeight w:val="623" w:hRule="atLeast"/>
        </w:trPr>
        <w:tc>
          <w:tcPr>
            <w:tcW w:w="1130" w:type="dxa"/>
          </w:tcPr>
          <w:p>
            <w:pPr>
              <w:pStyle w:val="TableParagraph"/>
              <w:spacing w:before="158"/>
              <w:ind w:left="323"/>
              <w:jc w:val="left"/>
              <w:rPr>
                <w:sz w:val="24"/>
              </w:rPr>
            </w:pPr>
            <w:r>
              <w:rPr>
                <w:sz w:val="24"/>
              </w:rPr>
              <w:t>时间</w:t>
            </w:r>
          </w:p>
        </w:tc>
        <w:tc>
          <w:tcPr>
            <w:tcW w:w="1913" w:type="dxa"/>
          </w:tcPr>
          <w:p>
            <w:pPr>
              <w:pStyle w:val="TableParagraph"/>
              <w:spacing w:before="2"/>
              <w:ind w:left="92" w:right="90"/>
              <w:rPr>
                <w:sz w:val="24"/>
              </w:rPr>
            </w:pPr>
            <w:r>
              <w:rPr>
                <w:sz w:val="24"/>
              </w:rPr>
              <w:t>访谈对象</w:t>
            </w:r>
          </w:p>
          <w:p>
            <w:pPr>
              <w:pStyle w:val="TableParagraph"/>
              <w:spacing w:before="38"/>
              <w:ind w:left="92" w:right="90"/>
              <w:rPr>
                <w:sz w:val="24"/>
              </w:rPr>
            </w:pPr>
            <w:r>
              <w:rPr>
                <w:sz w:val="24"/>
              </w:rPr>
              <w:t>（姓名／职位）</w:t>
            </w:r>
          </w:p>
        </w:tc>
        <w:tc>
          <w:tcPr>
            <w:tcW w:w="1725" w:type="dxa"/>
          </w:tcPr>
          <w:p>
            <w:pPr>
              <w:pStyle w:val="TableParagraph"/>
              <w:spacing w:before="158"/>
              <w:ind w:left="242" w:right="233"/>
              <w:rPr>
                <w:sz w:val="24"/>
              </w:rPr>
            </w:pPr>
            <w:r>
              <w:rPr>
                <w:sz w:val="24"/>
              </w:rPr>
              <w:t>部门</w:t>
            </w:r>
          </w:p>
        </w:tc>
        <w:tc>
          <w:tcPr>
            <w:tcW w:w="4520" w:type="dxa"/>
          </w:tcPr>
          <w:p>
            <w:pPr>
              <w:pStyle w:val="TableParagraph"/>
              <w:spacing w:before="158"/>
              <w:ind w:left="1757" w:right="1752"/>
              <w:rPr>
                <w:sz w:val="24"/>
              </w:rPr>
            </w:pPr>
            <w:r>
              <w:rPr>
                <w:sz w:val="24"/>
              </w:rPr>
              <w:t>访谈内容</w:t>
            </w:r>
          </w:p>
        </w:tc>
      </w:tr>
      <w:tr>
        <w:trPr>
          <w:trHeight w:val="1554" w:hRule="atLeast"/>
        </w:trPr>
        <w:tc>
          <w:tcPr>
            <w:tcW w:w="1130" w:type="dxa"/>
            <w:tcBorders>
              <w:bottom w:val="nil"/>
            </w:tcBorders>
          </w:tcPr>
          <w:p>
            <w:pPr>
              <w:pStyle w:val="TableParagraph"/>
              <w:jc w:val="left"/>
              <w:rPr>
                <w:rFonts w:ascii="Times New Roman"/>
                <w:sz w:val="26"/>
              </w:rPr>
            </w:pPr>
          </w:p>
        </w:tc>
        <w:tc>
          <w:tcPr>
            <w:tcW w:w="1913" w:type="dxa"/>
            <w:tcBorders>
              <w:bottom w:val="nil"/>
            </w:tcBorders>
          </w:tcPr>
          <w:p>
            <w:pPr>
              <w:pStyle w:val="TableParagraph"/>
              <w:jc w:val="left"/>
              <w:rPr>
                <w:sz w:val="24"/>
              </w:rPr>
            </w:pPr>
          </w:p>
          <w:p>
            <w:pPr>
              <w:pStyle w:val="TableParagraph"/>
              <w:spacing w:before="7"/>
              <w:jc w:val="left"/>
              <w:rPr>
                <w:sz w:val="30"/>
              </w:rPr>
            </w:pPr>
          </w:p>
          <w:p>
            <w:pPr>
              <w:pStyle w:val="TableParagraph"/>
              <w:spacing w:before="1"/>
              <w:ind w:left="92" w:right="90"/>
              <w:rPr>
                <w:sz w:val="24"/>
              </w:rPr>
            </w:pPr>
            <w:r>
              <w:rPr>
                <w:sz w:val="24"/>
              </w:rPr>
              <w:t>钱程/主任</w:t>
            </w:r>
          </w:p>
        </w:tc>
        <w:tc>
          <w:tcPr>
            <w:tcW w:w="1725" w:type="dxa"/>
            <w:tcBorders>
              <w:bottom w:val="nil"/>
            </w:tcBorders>
          </w:tcPr>
          <w:p>
            <w:pPr>
              <w:pStyle w:val="TableParagraph"/>
              <w:jc w:val="left"/>
              <w:rPr>
                <w:sz w:val="24"/>
              </w:rPr>
            </w:pPr>
          </w:p>
          <w:p>
            <w:pPr>
              <w:pStyle w:val="TableParagraph"/>
              <w:spacing w:before="7"/>
              <w:jc w:val="left"/>
              <w:rPr>
                <w:sz w:val="30"/>
              </w:rPr>
            </w:pPr>
          </w:p>
          <w:p>
            <w:pPr>
              <w:pStyle w:val="TableParagraph"/>
              <w:spacing w:before="1"/>
              <w:ind w:left="242" w:right="233"/>
              <w:rPr>
                <w:sz w:val="24"/>
              </w:rPr>
            </w:pPr>
            <w:r>
              <w:rPr>
                <w:sz w:val="24"/>
              </w:rPr>
              <w:t>办公室</w:t>
            </w:r>
          </w:p>
        </w:tc>
        <w:tc>
          <w:tcPr>
            <w:tcW w:w="4520" w:type="dxa"/>
          </w:tcPr>
          <w:p>
            <w:pPr>
              <w:pStyle w:val="TableParagraph"/>
              <w:spacing w:line="266" w:lineRule="auto" w:before="2"/>
              <w:ind w:left="106" w:right="201"/>
              <w:jc w:val="left"/>
              <w:rPr>
                <w:sz w:val="24"/>
              </w:rPr>
            </w:pPr>
            <w:r>
              <w:rPr>
                <w:rFonts w:ascii="Times New Roman" w:eastAsia="Times New Roman"/>
                <w:sz w:val="24"/>
              </w:rPr>
              <w:t>1</w:t>
            </w:r>
            <w:r>
              <w:rPr>
                <w:sz w:val="24"/>
              </w:rPr>
              <w:t>）</w:t>
            </w:r>
            <w:r>
              <w:rPr>
                <w:spacing w:val="-2"/>
                <w:sz w:val="24"/>
              </w:rPr>
              <w:t>了解企业基本情况、管理架构、生产</w:t>
            </w:r>
            <w:r>
              <w:rPr>
                <w:sz w:val="24"/>
              </w:rPr>
              <w:t>工艺、生产运行情况，识别排放源和排放设施，确定企业层级的核算边界； </w:t>
            </w:r>
            <w:r>
              <w:rPr>
                <w:rFonts w:ascii="Times New Roman" w:eastAsia="Times New Roman"/>
                <w:sz w:val="24"/>
              </w:rPr>
              <w:t>2</w:t>
            </w:r>
            <w:r>
              <w:rPr>
                <w:sz w:val="24"/>
              </w:rPr>
              <w:t>）</w:t>
            </w:r>
            <w:r>
              <w:rPr>
                <w:spacing w:val="-2"/>
                <w:sz w:val="24"/>
              </w:rPr>
              <w:t>了解企业排放报告管理制度的建立情</w:t>
            </w:r>
          </w:p>
          <w:p>
            <w:pPr>
              <w:pStyle w:val="TableParagraph"/>
              <w:spacing w:line="265" w:lineRule="exact"/>
              <w:ind w:left="106"/>
              <w:jc w:val="left"/>
              <w:rPr>
                <w:sz w:val="24"/>
              </w:rPr>
            </w:pPr>
            <w:r>
              <w:rPr>
                <w:sz w:val="24"/>
              </w:rPr>
              <w:t>况。</w:t>
            </w:r>
          </w:p>
        </w:tc>
      </w:tr>
      <w:tr>
        <w:trPr>
          <w:trHeight w:val="1557" w:hRule="atLeast"/>
        </w:trPr>
        <w:tc>
          <w:tcPr>
            <w:tcW w:w="1130" w:type="dxa"/>
            <w:tcBorders>
              <w:top w:val="nil"/>
              <w:bottom w:val="nil"/>
            </w:tcBorders>
          </w:tcPr>
          <w:p>
            <w:pPr>
              <w:pStyle w:val="TableParagraph"/>
              <w:jc w:val="left"/>
              <w:rPr>
                <w:sz w:val="26"/>
              </w:rPr>
            </w:pPr>
          </w:p>
          <w:p>
            <w:pPr>
              <w:pStyle w:val="TableParagraph"/>
              <w:spacing w:before="178"/>
              <w:ind w:left="153" w:right="148"/>
              <w:rPr>
                <w:sz w:val="24"/>
              </w:rPr>
            </w:pPr>
            <w:r>
              <w:rPr>
                <w:rFonts w:ascii="Times New Roman" w:eastAsia="Times New Roman"/>
                <w:sz w:val="24"/>
              </w:rPr>
              <w:t>2024</w:t>
            </w:r>
            <w:r>
              <w:rPr>
                <w:rFonts w:ascii="Times New Roman" w:eastAsia="Times New Roman"/>
                <w:spacing w:val="-1"/>
                <w:sz w:val="24"/>
              </w:rPr>
              <w:t> </w:t>
            </w:r>
            <w:r>
              <w:rPr>
                <w:sz w:val="24"/>
              </w:rPr>
              <w:t>年</w:t>
            </w:r>
          </w:p>
          <w:p>
            <w:pPr>
              <w:pStyle w:val="TableParagraph"/>
              <w:spacing w:before="21"/>
              <w:ind w:left="153" w:right="146"/>
              <w:rPr>
                <w:rFonts w:ascii="Times New Roman" w:eastAsia="Times New Roman"/>
                <w:sz w:val="24"/>
              </w:rPr>
            </w:pPr>
            <w:r>
              <w:rPr>
                <w:rFonts w:ascii="Times New Roman" w:eastAsia="Times New Roman"/>
                <w:sz w:val="24"/>
              </w:rPr>
              <w:t>4 </w:t>
            </w:r>
            <w:r>
              <w:rPr>
                <w:spacing w:val="-30"/>
                <w:sz w:val="24"/>
              </w:rPr>
              <w:t>月 </w:t>
            </w:r>
            <w:r>
              <w:rPr>
                <w:rFonts w:ascii="Times New Roman" w:eastAsia="Times New Roman"/>
                <w:sz w:val="24"/>
              </w:rPr>
              <w:t>17</w:t>
            </w:r>
          </w:p>
          <w:p>
            <w:pPr>
              <w:pStyle w:val="TableParagraph"/>
              <w:spacing w:before="18"/>
              <w:ind w:left="7"/>
              <w:rPr>
                <w:sz w:val="24"/>
              </w:rPr>
            </w:pPr>
            <w:r>
              <w:rPr>
                <w:sz w:val="24"/>
              </w:rPr>
              <w:t>日</w:t>
            </w:r>
          </w:p>
        </w:tc>
        <w:tc>
          <w:tcPr>
            <w:tcW w:w="1913" w:type="dxa"/>
            <w:tcBorders>
              <w:top w:val="nil"/>
              <w:bottom w:val="nil"/>
            </w:tcBorders>
          </w:tcPr>
          <w:p>
            <w:pPr>
              <w:pStyle w:val="TableParagraph"/>
              <w:jc w:val="left"/>
              <w:rPr>
                <w:sz w:val="24"/>
              </w:rPr>
            </w:pPr>
          </w:p>
          <w:p>
            <w:pPr>
              <w:pStyle w:val="TableParagraph"/>
              <w:jc w:val="left"/>
              <w:rPr>
                <w:sz w:val="24"/>
              </w:rPr>
            </w:pPr>
          </w:p>
          <w:p>
            <w:pPr>
              <w:pStyle w:val="TableParagraph"/>
              <w:spacing w:before="2"/>
              <w:jc w:val="left"/>
              <w:rPr>
                <w:sz w:val="33"/>
              </w:rPr>
            </w:pPr>
          </w:p>
          <w:p>
            <w:pPr>
              <w:pStyle w:val="TableParagraph"/>
              <w:spacing w:before="1"/>
              <w:ind w:left="92" w:right="90"/>
              <w:rPr>
                <w:sz w:val="24"/>
              </w:rPr>
            </w:pPr>
            <w:r>
              <w:rPr>
                <w:sz w:val="24"/>
              </w:rPr>
              <w:t>吴宝平/主任</w:t>
            </w:r>
          </w:p>
        </w:tc>
        <w:tc>
          <w:tcPr>
            <w:tcW w:w="1725" w:type="dxa"/>
            <w:tcBorders>
              <w:top w:val="nil"/>
              <w:bottom w:val="nil"/>
            </w:tcBorders>
          </w:tcPr>
          <w:p>
            <w:pPr>
              <w:pStyle w:val="TableParagraph"/>
              <w:jc w:val="left"/>
              <w:rPr>
                <w:sz w:val="24"/>
              </w:rPr>
            </w:pPr>
          </w:p>
          <w:p>
            <w:pPr>
              <w:pStyle w:val="TableParagraph"/>
              <w:jc w:val="left"/>
              <w:rPr>
                <w:sz w:val="24"/>
              </w:rPr>
            </w:pPr>
          </w:p>
          <w:p>
            <w:pPr>
              <w:pStyle w:val="TableParagraph"/>
              <w:spacing w:before="2"/>
              <w:jc w:val="left"/>
              <w:rPr>
                <w:sz w:val="33"/>
              </w:rPr>
            </w:pPr>
          </w:p>
          <w:p>
            <w:pPr>
              <w:pStyle w:val="TableParagraph"/>
              <w:spacing w:before="1"/>
              <w:ind w:left="242" w:right="233"/>
              <w:rPr>
                <w:sz w:val="24"/>
              </w:rPr>
            </w:pPr>
            <w:r>
              <w:rPr>
                <w:sz w:val="24"/>
              </w:rPr>
              <w:t>设备工程部</w:t>
            </w:r>
          </w:p>
        </w:tc>
        <w:tc>
          <w:tcPr>
            <w:tcW w:w="4520" w:type="dxa"/>
          </w:tcPr>
          <w:p>
            <w:pPr>
              <w:pStyle w:val="TableParagraph"/>
              <w:spacing w:line="266" w:lineRule="auto" w:before="2"/>
              <w:ind w:left="106" w:right="201"/>
              <w:jc w:val="left"/>
              <w:rPr>
                <w:sz w:val="24"/>
              </w:rPr>
            </w:pPr>
            <w:r>
              <w:rPr>
                <w:rFonts w:ascii="Times New Roman" w:eastAsia="Times New Roman"/>
                <w:sz w:val="24"/>
              </w:rPr>
              <w:t>1</w:t>
            </w:r>
            <w:r>
              <w:rPr>
                <w:sz w:val="24"/>
              </w:rPr>
              <w:t>）了解企业层级的活动水平数据、相关参数和生产数据的监测、记录和统计等数据流管理过程，获取相关监测记录； </w:t>
            </w:r>
            <w:r>
              <w:rPr>
                <w:rFonts w:ascii="Times New Roman" w:eastAsia="Times New Roman"/>
                <w:sz w:val="24"/>
              </w:rPr>
              <w:t>2</w:t>
            </w:r>
            <w:r>
              <w:rPr>
                <w:sz w:val="24"/>
              </w:rPr>
              <w:t>）对排放报告和监测计划中的相关数据</w:t>
            </w:r>
          </w:p>
          <w:p>
            <w:pPr>
              <w:pStyle w:val="TableParagraph"/>
              <w:spacing w:line="268" w:lineRule="exact"/>
              <w:ind w:left="106"/>
              <w:jc w:val="left"/>
              <w:rPr>
                <w:sz w:val="24"/>
              </w:rPr>
            </w:pPr>
            <w:r>
              <w:rPr>
                <w:sz w:val="24"/>
              </w:rPr>
              <w:t>和信息，进行核查。</w:t>
            </w:r>
          </w:p>
        </w:tc>
      </w:tr>
      <w:tr>
        <w:trPr>
          <w:trHeight w:val="933" w:hRule="atLeast"/>
        </w:trPr>
        <w:tc>
          <w:tcPr>
            <w:tcW w:w="1130" w:type="dxa"/>
            <w:tcBorders>
              <w:top w:val="nil"/>
              <w:bottom w:val="nil"/>
            </w:tcBorders>
          </w:tcPr>
          <w:p>
            <w:pPr>
              <w:pStyle w:val="TableParagraph"/>
              <w:jc w:val="left"/>
              <w:rPr>
                <w:rFonts w:ascii="Times New Roman"/>
                <w:sz w:val="26"/>
              </w:rPr>
            </w:pPr>
          </w:p>
        </w:tc>
        <w:tc>
          <w:tcPr>
            <w:tcW w:w="1913" w:type="dxa"/>
            <w:tcBorders>
              <w:top w:val="nil"/>
              <w:bottom w:val="nil"/>
            </w:tcBorders>
          </w:tcPr>
          <w:p>
            <w:pPr>
              <w:pStyle w:val="TableParagraph"/>
              <w:spacing w:before="7"/>
              <w:jc w:val="left"/>
              <w:rPr>
                <w:sz w:val="25"/>
              </w:rPr>
            </w:pPr>
          </w:p>
          <w:p>
            <w:pPr>
              <w:pStyle w:val="TableParagraph"/>
              <w:ind w:left="92" w:right="90"/>
              <w:rPr>
                <w:sz w:val="24"/>
              </w:rPr>
            </w:pPr>
            <w:r>
              <w:rPr>
                <w:sz w:val="24"/>
              </w:rPr>
              <w:t>马俊/主任</w:t>
            </w:r>
          </w:p>
        </w:tc>
        <w:tc>
          <w:tcPr>
            <w:tcW w:w="1725" w:type="dxa"/>
            <w:tcBorders>
              <w:top w:val="nil"/>
              <w:bottom w:val="nil"/>
            </w:tcBorders>
          </w:tcPr>
          <w:p>
            <w:pPr>
              <w:pStyle w:val="TableParagraph"/>
              <w:spacing w:before="7"/>
              <w:jc w:val="left"/>
              <w:rPr>
                <w:sz w:val="25"/>
              </w:rPr>
            </w:pPr>
          </w:p>
          <w:p>
            <w:pPr>
              <w:pStyle w:val="TableParagraph"/>
              <w:ind w:left="242" w:right="233"/>
              <w:rPr>
                <w:sz w:val="24"/>
              </w:rPr>
            </w:pPr>
            <w:r>
              <w:rPr>
                <w:sz w:val="24"/>
              </w:rPr>
              <w:t>财务部</w:t>
            </w:r>
          </w:p>
        </w:tc>
        <w:tc>
          <w:tcPr>
            <w:tcW w:w="4520" w:type="dxa"/>
          </w:tcPr>
          <w:p>
            <w:pPr>
              <w:pStyle w:val="TableParagraph"/>
              <w:spacing w:before="2"/>
              <w:ind w:left="106"/>
              <w:jc w:val="left"/>
              <w:rPr>
                <w:sz w:val="24"/>
              </w:rPr>
            </w:pPr>
            <w:r>
              <w:rPr>
                <w:sz w:val="24"/>
              </w:rPr>
              <w:t>对企业层级涉及的碳排放和生产数据相</w:t>
            </w:r>
          </w:p>
          <w:p>
            <w:pPr>
              <w:pStyle w:val="TableParagraph"/>
              <w:spacing w:line="310" w:lineRule="atLeast" w:before="2"/>
              <w:ind w:left="106" w:right="321"/>
              <w:jc w:val="left"/>
              <w:rPr>
                <w:sz w:val="24"/>
              </w:rPr>
            </w:pPr>
            <w:r>
              <w:rPr>
                <w:sz w:val="24"/>
              </w:rPr>
              <w:t>关的财务统计报表和结算凭证，进行核查。</w:t>
            </w:r>
          </w:p>
        </w:tc>
      </w:tr>
      <w:tr>
        <w:trPr>
          <w:trHeight w:val="935" w:hRule="atLeast"/>
        </w:trPr>
        <w:tc>
          <w:tcPr>
            <w:tcW w:w="1130" w:type="dxa"/>
            <w:tcBorders>
              <w:top w:val="nil"/>
            </w:tcBorders>
          </w:tcPr>
          <w:p>
            <w:pPr>
              <w:pStyle w:val="TableParagraph"/>
              <w:jc w:val="left"/>
              <w:rPr>
                <w:rFonts w:ascii="Times New Roman"/>
                <w:sz w:val="26"/>
              </w:rPr>
            </w:pPr>
          </w:p>
        </w:tc>
        <w:tc>
          <w:tcPr>
            <w:tcW w:w="1913" w:type="dxa"/>
            <w:tcBorders>
              <w:top w:val="nil"/>
            </w:tcBorders>
          </w:tcPr>
          <w:p>
            <w:pPr>
              <w:pStyle w:val="TableParagraph"/>
              <w:jc w:val="left"/>
              <w:rPr>
                <w:sz w:val="24"/>
              </w:rPr>
            </w:pPr>
          </w:p>
          <w:p>
            <w:pPr>
              <w:pStyle w:val="TableParagraph"/>
              <w:spacing w:before="153"/>
              <w:ind w:left="92" w:right="90"/>
              <w:rPr>
                <w:sz w:val="24"/>
              </w:rPr>
            </w:pPr>
            <w:r>
              <w:rPr>
                <w:sz w:val="24"/>
              </w:rPr>
              <w:t>宋士强/主任</w:t>
            </w:r>
          </w:p>
        </w:tc>
        <w:tc>
          <w:tcPr>
            <w:tcW w:w="1725" w:type="dxa"/>
            <w:tcBorders>
              <w:top w:val="nil"/>
            </w:tcBorders>
          </w:tcPr>
          <w:p>
            <w:pPr>
              <w:pStyle w:val="TableParagraph"/>
              <w:jc w:val="left"/>
              <w:rPr>
                <w:sz w:val="24"/>
              </w:rPr>
            </w:pPr>
          </w:p>
          <w:p>
            <w:pPr>
              <w:pStyle w:val="TableParagraph"/>
              <w:spacing w:before="179"/>
              <w:ind w:left="242" w:right="233"/>
              <w:rPr>
                <w:sz w:val="24"/>
              </w:rPr>
            </w:pPr>
            <w:r>
              <w:rPr>
                <w:sz w:val="24"/>
              </w:rPr>
              <w:t>生产技术部</w:t>
            </w:r>
          </w:p>
        </w:tc>
        <w:tc>
          <w:tcPr>
            <w:tcW w:w="4520" w:type="dxa"/>
          </w:tcPr>
          <w:p>
            <w:pPr>
              <w:pStyle w:val="TableParagraph"/>
              <w:spacing w:before="2"/>
              <w:ind w:left="106"/>
              <w:jc w:val="left"/>
              <w:rPr>
                <w:sz w:val="24"/>
              </w:rPr>
            </w:pPr>
            <w:r>
              <w:rPr>
                <w:sz w:val="24"/>
              </w:rPr>
              <w:t>对排放设施和监测设备的安装</w:t>
            </w:r>
            <w:r>
              <w:rPr>
                <w:rFonts w:ascii="Times New Roman" w:eastAsia="Times New Roman"/>
                <w:sz w:val="24"/>
              </w:rPr>
              <w:t>/</w:t>
            </w:r>
            <w:r>
              <w:rPr>
                <w:sz w:val="24"/>
              </w:rPr>
              <w:t>校验情况</w:t>
            </w:r>
          </w:p>
          <w:p>
            <w:pPr>
              <w:pStyle w:val="TableParagraph"/>
              <w:spacing w:line="312" w:lineRule="exact"/>
              <w:ind w:left="106" w:right="321"/>
              <w:jc w:val="left"/>
              <w:rPr>
                <w:sz w:val="24"/>
              </w:rPr>
            </w:pPr>
            <w:r>
              <w:rPr>
                <w:sz w:val="24"/>
              </w:rPr>
              <w:t>进行核查，现场查看排放设施、计量和检测设备。</w:t>
            </w:r>
          </w:p>
        </w:tc>
      </w:tr>
    </w:tbl>
    <w:p>
      <w:pPr>
        <w:pStyle w:val="BodyText"/>
        <w:spacing w:before="3"/>
        <w:ind w:left="775"/>
      </w:pPr>
      <w:r>
        <w:rPr/>
        <w:t>文件评审及现场访问的核查发现将具体在报告的后续部分详细描述。</w:t>
      </w:r>
    </w:p>
    <w:p>
      <w:pPr>
        <w:spacing w:after="0"/>
        <w:sectPr>
          <w:pgSz w:w="11910" w:h="16850"/>
          <w:pgMar w:header="0" w:footer="762" w:top="1600" w:bottom="960" w:left="1200" w:right="1020"/>
        </w:sectPr>
      </w:pPr>
    </w:p>
    <w:p>
      <w:pPr>
        <w:pStyle w:val="BodyText"/>
        <w:spacing w:before="4"/>
        <w:rPr>
          <w:sz w:val="15"/>
        </w:rPr>
      </w:pPr>
    </w:p>
    <w:p>
      <w:pPr>
        <w:pStyle w:val="ListParagraph"/>
        <w:numPr>
          <w:ilvl w:val="1"/>
          <w:numId w:val="5"/>
        </w:numPr>
        <w:tabs>
          <w:tab w:pos="709" w:val="left" w:leader="none"/>
        </w:tabs>
        <w:spacing w:line="240" w:lineRule="auto" w:before="71" w:after="0"/>
        <w:ind w:left="708" w:right="0" w:hanging="493"/>
        <w:jc w:val="both"/>
        <w:rPr>
          <w:sz w:val="28"/>
        </w:rPr>
      </w:pPr>
      <w:r>
        <w:rPr>
          <w:sz w:val="28"/>
        </w:rPr>
        <w:t>核查报告编写及内部技术复核</w:t>
      </w:r>
    </w:p>
    <w:p>
      <w:pPr>
        <w:pStyle w:val="BodyText"/>
        <w:spacing w:line="410" w:lineRule="auto" w:before="204"/>
        <w:ind w:left="216" w:right="392" w:firstLine="559"/>
        <w:jc w:val="both"/>
      </w:pPr>
      <w:r>
        <w:rPr>
          <w:spacing w:val="-13"/>
        </w:rPr>
        <w:t>为保证核查质量，核查工作实施组长负责制、技术复核人复核制、中棉</w:t>
      </w:r>
      <w:r>
        <w:rPr/>
        <w:t>行协质量管理委员会把关三级质量管理体系。即对每一个核查项目均执行三级质量校核程序，且实行质量控制前移的措施及时把控每一环节的核查</w:t>
      </w:r>
      <w:r>
        <w:rPr>
          <w:spacing w:val="-14"/>
        </w:rPr>
        <w:t>质量。核查工作的第一负责人为核查组组长。核查组组长负责在核查过程中对核查组员进行指导，并控制最终排放报告及最终核查报告的质量；技术复</w:t>
      </w:r>
      <w:r>
        <w:rPr/>
        <w:t>核人负责在最终核查报告提交给客户前控制最终排放报告、最终核查报告的质量。</w:t>
      </w:r>
    </w:p>
    <w:p>
      <w:pPr>
        <w:pStyle w:val="ListParagraph"/>
        <w:numPr>
          <w:ilvl w:val="0"/>
          <w:numId w:val="5"/>
        </w:numPr>
        <w:tabs>
          <w:tab w:pos="567" w:val="left" w:leader="none"/>
        </w:tabs>
        <w:spacing w:line="332" w:lineRule="exact" w:before="0" w:after="0"/>
        <w:ind w:left="566" w:right="0" w:hanging="351"/>
        <w:jc w:val="both"/>
        <w:rPr>
          <w:sz w:val="28"/>
        </w:rPr>
      </w:pPr>
      <w:r>
        <w:rPr>
          <w:sz w:val="28"/>
        </w:rPr>
        <w:t>核查发现</w:t>
      </w:r>
    </w:p>
    <w:p>
      <w:pPr>
        <w:pStyle w:val="ListParagraph"/>
        <w:numPr>
          <w:ilvl w:val="1"/>
          <w:numId w:val="5"/>
        </w:numPr>
        <w:tabs>
          <w:tab w:pos="709" w:val="left" w:leader="none"/>
        </w:tabs>
        <w:spacing w:line="240" w:lineRule="auto" w:before="202" w:after="0"/>
        <w:ind w:left="708" w:right="0" w:hanging="493"/>
        <w:jc w:val="left"/>
        <w:rPr>
          <w:sz w:val="28"/>
        </w:rPr>
      </w:pPr>
      <w:r>
        <w:rPr>
          <w:sz w:val="28"/>
        </w:rPr>
        <w:t>基本情况的核查</w:t>
      </w:r>
    </w:p>
    <w:p>
      <w:pPr>
        <w:pStyle w:val="BodyText"/>
        <w:spacing w:line="410" w:lineRule="auto" w:before="204"/>
        <w:ind w:left="216" w:right="511" w:firstLine="559"/>
      </w:pPr>
      <w:r>
        <w:rPr/>
        <w:t>核查组通过评审企业的《营业执照》以及《公司简介》、查看现场、现场访谈企业，确认企业的基本信息如下：</w:t>
      </w:r>
    </w:p>
    <w:p>
      <w:pPr>
        <w:pStyle w:val="BodyText"/>
        <w:spacing w:line="317" w:lineRule="exact"/>
        <w:ind w:left="775"/>
      </w:pPr>
      <w:r>
        <w:rPr/>
        <w:t>（一）企业简介</w:t>
      </w:r>
    </w:p>
    <w:p>
      <w:pPr>
        <w:pStyle w:val="BodyText"/>
        <w:spacing w:line="410" w:lineRule="auto" w:before="226"/>
        <w:ind w:left="775" w:right="4149"/>
      </w:pPr>
      <w:r>
        <w:rPr/>
        <w:t>企业名称：江苏泰达纺织科技有限公司所属行业：棉纺纱</w:t>
      </w:r>
    </w:p>
    <w:p>
      <w:pPr>
        <w:pStyle w:val="BodyText"/>
        <w:spacing w:line="338" w:lineRule="exact"/>
        <w:ind w:left="775"/>
        <w:rPr>
          <w:rFonts w:ascii="Times New Roman" w:eastAsia="Times New Roman"/>
        </w:rPr>
      </w:pPr>
      <w:r>
        <w:rPr/>
        <w:t>企业行业代码：</w:t>
      </w:r>
      <w:r>
        <w:rPr>
          <w:rFonts w:ascii="Times New Roman" w:eastAsia="Times New Roman"/>
        </w:rPr>
        <w:t>1711</w:t>
      </w:r>
    </w:p>
    <w:p>
      <w:pPr>
        <w:pStyle w:val="BodyText"/>
        <w:spacing w:before="204"/>
        <w:ind w:left="775"/>
        <w:rPr>
          <w:rFonts w:ascii="Times New Roman" w:eastAsia="Times New Roman"/>
        </w:rPr>
      </w:pPr>
      <w:r>
        <w:rPr/>
        <w:t>统一社会信用代码：</w:t>
      </w:r>
      <w:r>
        <w:rPr>
          <w:rFonts w:ascii="Times New Roman" w:eastAsia="Times New Roman"/>
        </w:rPr>
        <w:t>90321204704008350Q</w:t>
      </w:r>
    </w:p>
    <w:p>
      <w:pPr>
        <w:pStyle w:val="BodyText"/>
        <w:spacing w:before="204"/>
        <w:ind w:left="775"/>
      </w:pPr>
      <w:r>
        <w:rPr/>
        <w:t>地理位置：江苏省泰州市姜堰区三水街道陈庄西路 </w:t>
      </w:r>
      <w:r>
        <w:rPr>
          <w:rFonts w:ascii="Times New Roman" w:eastAsia="Times New Roman"/>
        </w:rPr>
        <w:t>606 </w:t>
      </w:r>
      <w:r>
        <w:rPr/>
        <w:t>号</w:t>
      </w:r>
    </w:p>
    <w:p>
      <w:pPr>
        <w:pStyle w:val="BodyText"/>
        <w:spacing w:line="384" w:lineRule="auto" w:before="204"/>
        <w:ind w:left="775" w:right="5195"/>
      </w:pPr>
      <w:r>
        <w:rPr>
          <w:spacing w:val="-1"/>
        </w:rPr>
        <w:t>成立时间：</w:t>
      </w:r>
      <w:r>
        <w:rPr>
          <w:rFonts w:ascii="Times New Roman" w:eastAsia="Times New Roman"/>
        </w:rPr>
        <w:t>1998 </w:t>
      </w:r>
      <w:r>
        <w:rPr>
          <w:spacing w:val="-36"/>
        </w:rPr>
        <w:t>年 </w:t>
      </w:r>
      <w:r>
        <w:rPr>
          <w:rFonts w:ascii="Times New Roman" w:eastAsia="Times New Roman"/>
        </w:rPr>
        <w:t>09 </w:t>
      </w:r>
      <w:r>
        <w:rPr>
          <w:spacing w:val="-36"/>
        </w:rPr>
        <w:t>月 </w:t>
      </w:r>
      <w:r>
        <w:rPr>
          <w:rFonts w:ascii="Times New Roman" w:eastAsia="Times New Roman"/>
        </w:rPr>
        <w:t>16 </w:t>
      </w:r>
      <w:r>
        <w:rPr>
          <w:spacing w:val="-12"/>
        </w:rPr>
        <w:t>日</w:t>
      </w:r>
      <w:r>
        <w:rPr>
          <w:spacing w:val="-3"/>
        </w:rPr>
        <w:t>所有制性质：民营企业</w:t>
      </w:r>
    </w:p>
    <w:p>
      <w:pPr>
        <w:spacing w:after="0" w:line="384" w:lineRule="auto"/>
        <w:sectPr>
          <w:pgSz w:w="11910" w:h="16850"/>
          <w:pgMar w:header="0" w:footer="762" w:top="1600" w:bottom="960" w:left="1200" w:right="1020"/>
        </w:sectPr>
      </w:pPr>
    </w:p>
    <w:p>
      <w:pPr>
        <w:pStyle w:val="BodyText"/>
        <w:spacing w:before="2"/>
        <w:rPr>
          <w:sz w:val="16"/>
        </w:rPr>
      </w:pPr>
    </w:p>
    <w:p>
      <w:pPr>
        <w:pStyle w:val="BodyText"/>
        <w:spacing w:line="410" w:lineRule="auto" w:before="61"/>
        <w:ind w:left="216" w:right="511" w:firstLine="559"/>
        <w:jc w:val="both"/>
      </w:pPr>
      <w:r>
        <w:rPr/>
        <w:t>江苏泰达纺织科技有限公司（以下简称泰达纺织）是一家现代化民营企业，成立于 </w:t>
      </w:r>
      <w:r>
        <w:rPr>
          <w:rFonts w:ascii="Times New Roman" w:eastAsia="Times New Roman"/>
        </w:rPr>
        <w:t>1998 </w:t>
      </w:r>
      <w:r>
        <w:rPr/>
        <w:t>年，注册资金 </w:t>
      </w:r>
      <w:r>
        <w:rPr>
          <w:rFonts w:ascii="Times New Roman" w:eastAsia="Times New Roman"/>
        </w:rPr>
        <w:t>10666 </w:t>
      </w:r>
      <w:r>
        <w:rPr/>
        <w:t>万元。</w:t>
      </w:r>
    </w:p>
    <w:p>
      <w:pPr>
        <w:pStyle w:val="BodyText"/>
        <w:spacing w:line="315" w:lineRule="exact"/>
        <w:ind w:left="775"/>
        <w:jc w:val="both"/>
      </w:pPr>
      <w:r>
        <w:rPr/>
        <w:t>公司是江苏省重点农业产业化龙头企业，泰州市 </w:t>
      </w:r>
      <w:r>
        <w:rPr>
          <w:rFonts w:ascii="Times New Roman" w:eastAsia="Times New Roman"/>
        </w:rPr>
        <w:t>30 </w:t>
      </w:r>
      <w:r>
        <w:rPr/>
        <w:t>强企业，连续 </w:t>
      </w:r>
      <w:r>
        <w:rPr>
          <w:rFonts w:ascii="Times New Roman" w:eastAsia="Times New Roman"/>
        </w:rPr>
        <w:t>10 </w:t>
      </w:r>
      <w:r>
        <w:rPr/>
        <w:t>年</w:t>
      </w:r>
    </w:p>
    <w:p>
      <w:pPr>
        <w:pStyle w:val="BodyText"/>
        <w:spacing w:line="403" w:lineRule="auto" w:before="204"/>
        <w:ind w:left="216" w:right="392"/>
        <w:jc w:val="both"/>
      </w:pPr>
      <w:r>
        <w:rPr>
          <w:spacing w:val="-4"/>
        </w:rPr>
        <w:t>位居中国棉纺织行业营业收入前 </w:t>
      </w:r>
      <w:r>
        <w:rPr>
          <w:rFonts w:ascii="Times New Roman" w:hAnsi="Times New Roman" w:eastAsia="Times New Roman"/>
        </w:rPr>
        <w:t>100</w:t>
      </w:r>
      <w:r>
        <w:rPr>
          <w:rFonts w:ascii="Times New Roman" w:hAnsi="Times New Roman" w:eastAsia="Times New Roman"/>
          <w:spacing w:val="66"/>
        </w:rPr>
        <w:t> </w:t>
      </w:r>
      <w:r>
        <w:rPr>
          <w:spacing w:val="-3"/>
        </w:rPr>
        <w:t>强。公司主要产品为各类纯棉针织、</w:t>
      </w:r>
      <w:r>
        <w:rPr>
          <w:spacing w:val="-15"/>
        </w:rPr>
        <w:t>机织筒纱，大部分出口欧美、港澳等国家和地区。公司先后获得国家劳动和</w:t>
      </w:r>
      <w:r>
        <w:rPr>
          <w:spacing w:val="-16"/>
        </w:rPr>
        <w:t>社会保障部、全国工商联“全国就业和社会保障先进民营企业”、全国纺织</w:t>
      </w:r>
      <w:r>
        <w:rPr>
          <w:spacing w:val="-15"/>
        </w:rPr>
        <w:t>工业先进集体、泰州市“十佳龙头企业”、姜堰区“十佳明星企业”等荣誉</w:t>
      </w:r>
      <w:r>
        <w:rPr/>
        <w:t>称号。</w:t>
      </w:r>
    </w:p>
    <w:p>
      <w:pPr>
        <w:pStyle w:val="BodyText"/>
        <w:spacing w:line="400" w:lineRule="auto" w:before="19"/>
        <w:ind w:left="216" w:right="436" w:firstLine="559"/>
        <w:jc w:val="both"/>
      </w:pPr>
      <w:r>
        <w:rPr/>
        <w:t>公司重视研发投入，建设有完善的创新和研发体系，是“江苏省新型针织纱线工程技术研究中心”；</w:t>
      </w:r>
      <w:r>
        <w:rPr>
          <w:rFonts w:ascii="Times New Roman" w:hAnsi="Times New Roman" w:eastAsia="Times New Roman"/>
        </w:rPr>
        <w:t>2021 </w:t>
      </w:r>
      <w:r>
        <w:rPr/>
        <w:t>年，公司携手江苏省纺织工业设计研究院、经纬纺织机械股份有限公司、广东美云智数有限公司等行业顶尖机构和企业，打造全智能、信息化的国内棉纺行业智能工厂，项目投资近</w:t>
      </w:r>
    </w:p>
    <w:p>
      <w:pPr>
        <w:pStyle w:val="BodyText"/>
        <w:spacing w:before="21"/>
        <w:ind w:left="216"/>
        <w:jc w:val="both"/>
      </w:pPr>
      <w:r>
        <w:rPr>
          <w:rFonts w:ascii="Times New Roman" w:hAnsi="Times New Roman" w:eastAsia="Times New Roman"/>
        </w:rPr>
        <w:t>5.3 </w:t>
      </w:r>
      <w:r>
        <w:rPr/>
        <w:t>亿元，该项目已获批江苏省工信厅“智能制造示范工厂”称号。</w:t>
      </w:r>
    </w:p>
    <w:p>
      <w:pPr>
        <w:pStyle w:val="BodyText"/>
        <w:spacing w:before="204"/>
        <w:ind w:left="775"/>
      </w:pPr>
      <w:r>
        <w:rPr/>
        <w:t>（二）企业的组织机构</w:t>
      </w:r>
    </w:p>
    <w:p>
      <w:pPr>
        <w:pStyle w:val="BodyText"/>
        <w:spacing w:before="226"/>
        <w:ind w:left="775"/>
      </w:pPr>
      <w:r>
        <w:rPr/>
        <w:t>企业的组织架构图如图 </w:t>
      </w:r>
      <w:r>
        <w:rPr>
          <w:rFonts w:ascii="Times New Roman" w:eastAsia="Times New Roman"/>
        </w:rPr>
        <w:t>3-1 </w:t>
      </w:r>
      <w:r>
        <w:rPr/>
        <w:t>所示：</w:t>
      </w:r>
    </w:p>
    <w:p>
      <w:pPr>
        <w:pStyle w:val="BodyText"/>
        <w:spacing w:before="1"/>
        <w:rPr>
          <w:sz w:val="14"/>
        </w:rPr>
      </w:pPr>
      <w:r>
        <w:rPr/>
        <w:drawing>
          <wp:anchor distT="0" distB="0" distL="0" distR="0" allowOverlap="1" layoutInCell="1" locked="0" behindDoc="0" simplePos="0" relativeHeight="3">
            <wp:simplePos x="0" y="0"/>
            <wp:positionH relativeFrom="page">
              <wp:posOffset>1151572</wp:posOffset>
            </wp:positionH>
            <wp:positionV relativeFrom="paragraph">
              <wp:posOffset>127228</wp:posOffset>
            </wp:positionV>
            <wp:extent cx="5316175" cy="2300859"/>
            <wp:effectExtent l="0" t="0" r="0" b="0"/>
            <wp:wrapTopAndBottom/>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5316175" cy="2300859"/>
                    </a:xfrm>
                    <a:prstGeom prst="rect">
                      <a:avLst/>
                    </a:prstGeom>
                  </pic:spPr>
                </pic:pic>
              </a:graphicData>
            </a:graphic>
          </wp:anchor>
        </w:drawing>
      </w:r>
    </w:p>
    <w:p>
      <w:pPr>
        <w:pStyle w:val="BodyText"/>
        <w:spacing w:before="81"/>
        <w:ind w:left="945" w:right="1123"/>
        <w:jc w:val="center"/>
      </w:pPr>
      <w:r>
        <w:rPr/>
        <w:t>图 </w:t>
      </w:r>
      <w:r>
        <w:rPr>
          <w:rFonts w:ascii="Times New Roman" w:eastAsia="Times New Roman"/>
        </w:rPr>
        <w:t>3-1 </w:t>
      </w:r>
      <w:r>
        <w:rPr/>
        <w:t>企业组织架构图</w:t>
      </w:r>
    </w:p>
    <w:p>
      <w:pPr>
        <w:pStyle w:val="BodyText"/>
        <w:spacing w:before="205"/>
        <w:ind w:left="775"/>
      </w:pPr>
      <w:r>
        <w:rPr/>
        <w:t>其中，温室气体核算和报告工作由生产部负责。</w:t>
      </w:r>
    </w:p>
    <w:p>
      <w:pPr>
        <w:pStyle w:val="BodyText"/>
        <w:spacing w:before="225"/>
        <w:ind w:left="775"/>
      </w:pPr>
      <w:r>
        <w:rPr/>
        <w:t>（三）企业工艺流程图</w:t>
      </w:r>
    </w:p>
    <w:p>
      <w:pPr>
        <w:spacing w:after="0"/>
        <w:sectPr>
          <w:pgSz w:w="11910" w:h="16850"/>
          <w:pgMar w:header="0" w:footer="762" w:top="1600" w:bottom="960" w:left="1200" w:right="1020"/>
        </w:sectPr>
      </w:pPr>
    </w:p>
    <w:p>
      <w:pPr>
        <w:pStyle w:val="BodyText"/>
        <w:spacing w:before="4"/>
        <w:rPr>
          <w:sz w:val="15"/>
        </w:rPr>
      </w:pPr>
    </w:p>
    <w:p>
      <w:pPr>
        <w:pStyle w:val="BodyText"/>
        <w:spacing w:before="71"/>
        <w:ind w:left="775"/>
        <w:rPr>
          <w:rFonts w:ascii="Times New Roman" w:eastAsia="Times New Roman"/>
        </w:rPr>
      </w:pPr>
      <w:r>
        <w:rPr/>
        <w:t>受核查方为棉纺纱加工企业，主要的产品为纱线，生产工艺如图 </w:t>
      </w:r>
      <w:r>
        <w:rPr>
          <w:rFonts w:ascii="Times New Roman" w:eastAsia="Times New Roman"/>
        </w:rPr>
        <w:t>3-2</w:t>
      </w:r>
    </w:p>
    <w:p>
      <w:pPr>
        <w:pStyle w:val="BodyText"/>
        <w:spacing w:before="204"/>
        <w:ind w:left="216"/>
      </w:pPr>
      <w:r>
        <w:rPr/>
        <w:t>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27"/>
        <w:ind w:left="947" w:right="1123"/>
        <w:jc w:val="center"/>
      </w:pPr>
      <w:r>
        <w:rPr/>
        <w:t>图 </w:t>
      </w:r>
      <w:r>
        <w:rPr>
          <w:rFonts w:ascii="Times New Roman" w:eastAsia="Times New Roman"/>
        </w:rPr>
        <w:t>3-2 </w:t>
      </w:r>
      <w:r>
        <w:rPr/>
        <w:t>工艺流程图</w:t>
      </w:r>
    </w:p>
    <w:p>
      <w:pPr>
        <w:pStyle w:val="BodyText"/>
        <w:spacing w:before="204"/>
        <w:ind w:left="775"/>
      </w:pPr>
      <w:r>
        <w:rPr/>
        <w:t>（四）企业能源管理现状</w:t>
      </w:r>
    </w:p>
    <w:p>
      <w:pPr>
        <w:pStyle w:val="BodyText"/>
        <w:spacing w:line="384" w:lineRule="auto" w:before="226"/>
        <w:ind w:left="216" w:right="636" w:firstLine="559"/>
      </w:pPr>
      <w:r>
        <w:rPr/>
        <w:t>使用能源的品种：</w:t>
      </w:r>
      <w:r>
        <w:rPr>
          <w:rFonts w:ascii="Times New Roman" w:eastAsia="Times New Roman"/>
        </w:rPr>
        <w:t>2023 </w:t>
      </w:r>
      <w:r>
        <w:rPr/>
        <w:t>年企业使用的能源品种及其对应的直接</w:t>
      </w:r>
      <w:r>
        <w:rPr>
          <w:rFonts w:ascii="Times New Roman" w:eastAsia="Times New Roman"/>
        </w:rPr>
        <w:t>/</w:t>
      </w:r>
      <w:r>
        <w:rPr/>
        <w:t>间接排放设施见表 </w:t>
      </w:r>
      <w:r>
        <w:rPr>
          <w:rFonts w:ascii="Times New Roman" w:eastAsia="Times New Roman"/>
        </w:rPr>
        <w:t>3-1</w:t>
      </w:r>
      <w:r>
        <w:rPr/>
        <w:t>。</w:t>
      </w:r>
    </w:p>
    <w:p>
      <w:pPr>
        <w:spacing w:before="122" w:after="36"/>
        <w:ind w:left="3089" w:right="0" w:firstLine="0"/>
        <w:jc w:val="left"/>
        <w:rPr>
          <w:sz w:val="28"/>
        </w:rPr>
      </w:pPr>
      <w:r>
        <w:rPr>
          <w:sz w:val="28"/>
        </w:rPr>
        <w:t>表 </w:t>
      </w:r>
      <w:r>
        <w:rPr>
          <w:rFonts w:ascii="Times New Roman" w:eastAsia="Times New Roman"/>
          <w:b/>
          <w:sz w:val="28"/>
        </w:rPr>
        <w:t>3-1 </w:t>
      </w:r>
      <w:r>
        <w:rPr>
          <w:sz w:val="28"/>
        </w:rPr>
        <w:t>企业使用的能源品种</w:t>
      </w: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42"/>
        <w:gridCol w:w="1822"/>
      </w:tblGrid>
      <w:tr>
        <w:trPr>
          <w:trHeight w:val="443" w:hRule="atLeast"/>
        </w:trPr>
        <w:tc>
          <w:tcPr>
            <w:tcW w:w="7242" w:type="dxa"/>
          </w:tcPr>
          <w:p>
            <w:pPr>
              <w:pStyle w:val="TableParagraph"/>
              <w:spacing w:before="67"/>
              <w:ind w:left="3121" w:right="3110"/>
              <w:rPr>
                <w:sz w:val="24"/>
              </w:rPr>
            </w:pPr>
            <w:r>
              <w:rPr>
                <w:sz w:val="24"/>
              </w:rPr>
              <w:t>排放设施</w:t>
            </w:r>
          </w:p>
        </w:tc>
        <w:tc>
          <w:tcPr>
            <w:tcW w:w="1822" w:type="dxa"/>
          </w:tcPr>
          <w:p>
            <w:pPr>
              <w:pStyle w:val="TableParagraph"/>
              <w:spacing w:before="67"/>
              <w:ind w:left="411" w:right="400"/>
              <w:rPr>
                <w:sz w:val="24"/>
              </w:rPr>
            </w:pPr>
            <w:r>
              <w:rPr>
                <w:sz w:val="24"/>
              </w:rPr>
              <w:t>能源品种</w:t>
            </w:r>
          </w:p>
        </w:tc>
      </w:tr>
      <w:tr>
        <w:trPr>
          <w:trHeight w:val="312" w:hRule="atLeast"/>
        </w:trPr>
        <w:tc>
          <w:tcPr>
            <w:tcW w:w="7242" w:type="dxa"/>
          </w:tcPr>
          <w:p>
            <w:pPr>
              <w:pStyle w:val="TableParagraph"/>
              <w:ind w:left="110"/>
              <w:jc w:val="left"/>
              <w:rPr>
                <w:sz w:val="24"/>
              </w:rPr>
            </w:pPr>
            <w:r>
              <w:rPr>
                <w:sz w:val="24"/>
              </w:rPr>
              <w:t>梳棉机、精梳机、粗纱机、细纱机、络筒机等生产设备</w:t>
            </w:r>
          </w:p>
        </w:tc>
        <w:tc>
          <w:tcPr>
            <w:tcW w:w="1822" w:type="dxa"/>
          </w:tcPr>
          <w:p>
            <w:pPr>
              <w:pStyle w:val="TableParagraph"/>
              <w:ind w:left="411" w:right="399"/>
              <w:rPr>
                <w:sz w:val="24"/>
              </w:rPr>
            </w:pPr>
            <w:r>
              <w:rPr>
                <w:sz w:val="24"/>
              </w:rPr>
              <w:t>电力</w:t>
            </w:r>
          </w:p>
        </w:tc>
      </w:tr>
    </w:tbl>
    <w:p>
      <w:pPr>
        <w:pStyle w:val="BodyText"/>
        <w:spacing w:before="6"/>
        <w:rPr>
          <w:sz w:val="42"/>
        </w:rPr>
      </w:pPr>
    </w:p>
    <w:p>
      <w:pPr>
        <w:pStyle w:val="BodyText"/>
        <w:ind w:left="775"/>
      </w:pPr>
      <w:r>
        <w:rPr/>
        <w:t>（五）产品产量</w:t>
      </w:r>
    </w:p>
    <w:p>
      <w:pPr>
        <w:pStyle w:val="BodyText"/>
        <w:spacing w:before="226"/>
        <w:ind w:left="775"/>
      </w:pPr>
      <w:r>
        <w:rPr/>
        <w:t>企业 </w:t>
      </w:r>
      <w:r>
        <w:rPr>
          <w:rFonts w:ascii="Times New Roman" w:eastAsia="Times New Roman"/>
        </w:rPr>
        <w:t>2023 </w:t>
      </w:r>
      <w:r>
        <w:rPr/>
        <w:t>年度产品产量情况见表 </w:t>
      </w:r>
      <w:r>
        <w:rPr>
          <w:rFonts w:ascii="Times New Roman" w:eastAsia="Times New Roman"/>
        </w:rPr>
        <w:t>3-2</w:t>
      </w:r>
      <w:r>
        <w:rPr/>
        <w:t>。</w:t>
      </w:r>
    </w:p>
    <w:p>
      <w:pPr>
        <w:pStyle w:val="BodyText"/>
        <w:spacing w:before="8"/>
        <w:rPr>
          <w:sz w:val="26"/>
        </w:rPr>
      </w:pPr>
    </w:p>
    <w:p>
      <w:pPr>
        <w:spacing w:before="0" w:after="36"/>
        <w:ind w:left="942" w:right="1123" w:firstLine="0"/>
        <w:jc w:val="center"/>
        <w:rPr>
          <w:sz w:val="28"/>
        </w:rPr>
      </w:pPr>
      <w:r>
        <w:rPr>
          <w:sz w:val="28"/>
        </w:rPr>
        <w:t>表 </w:t>
      </w:r>
      <w:r>
        <w:rPr>
          <w:rFonts w:ascii="Times New Roman" w:eastAsia="Times New Roman"/>
          <w:b/>
          <w:sz w:val="28"/>
        </w:rPr>
        <w:t>3-2 </w:t>
      </w:r>
      <w:r>
        <w:rPr>
          <w:sz w:val="28"/>
        </w:rPr>
        <w:t>企业产品产量等相关信息表</w:t>
      </w: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16"/>
        <w:gridCol w:w="2045"/>
        <w:gridCol w:w="3903"/>
      </w:tblGrid>
      <w:tr>
        <w:trPr>
          <w:trHeight w:val="340" w:hRule="atLeast"/>
        </w:trPr>
        <w:tc>
          <w:tcPr>
            <w:tcW w:w="3116" w:type="dxa"/>
          </w:tcPr>
          <w:p>
            <w:pPr>
              <w:pStyle w:val="TableParagraph"/>
              <w:spacing w:before="16"/>
              <w:ind w:left="185" w:right="172"/>
              <w:rPr>
                <w:sz w:val="24"/>
              </w:rPr>
            </w:pPr>
            <w:r>
              <w:rPr>
                <w:sz w:val="24"/>
              </w:rPr>
              <w:t>类别</w:t>
            </w:r>
          </w:p>
        </w:tc>
        <w:tc>
          <w:tcPr>
            <w:tcW w:w="2045" w:type="dxa"/>
          </w:tcPr>
          <w:p>
            <w:pPr>
              <w:pStyle w:val="TableParagraph"/>
              <w:spacing w:before="16"/>
              <w:ind w:left="613" w:right="602"/>
              <w:rPr>
                <w:sz w:val="24"/>
              </w:rPr>
            </w:pPr>
            <w:r>
              <w:rPr>
                <w:rFonts w:ascii="Times New Roman" w:eastAsia="Times New Roman"/>
                <w:sz w:val="24"/>
              </w:rPr>
              <w:t>2023 </w:t>
            </w:r>
            <w:r>
              <w:rPr>
                <w:sz w:val="24"/>
              </w:rPr>
              <w:t>年</w:t>
            </w:r>
          </w:p>
        </w:tc>
        <w:tc>
          <w:tcPr>
            <w:tcW w:w="3903" w:type="dxa"/>
          </w:tcPr>
          <w:p>
            <w:pPr>
              <w:pStyle w:val="TableParagraph"/>
              <w:spacing w:before="16"/>
              <w:ind w:left="89" w:right="81"/>
              <w:rPr>
                <w:sz w:val="24"/>
              </w:rPr>
            </w:pPr>
            <w:r>
              <w:rPr>
                <w:sz w:val="24"/>
              </w:rPr>
              <w:t>数据来源</w:t>
            </w:r>
          </w:p>
        </w:tc>
      </w:tr>
      <w:tr>
        <w:trPr>
          <w:trHeight w:val="333" w:hRule="atLeast"/>
        </w:trPr>
        <w:tc>
          <w:tcPr>
            <w:tcW w:w="3116" w:type="dxa"/>
          </w:tcPr>
          <w:p>
            <w:pPr>
              <w:pStyle w:val="TableParagraph"/>
              <w:spacing w:before="11"/>
              <w:ind w:left="185" w:right="172"/>
              <w:rPr>
                <w:sz w:val="24"/>
              </w:rPr>
            </w:pPr>
            <w:r>
              <w:rPr>
                <w:sz w:val="24"/>
              </w:rPr>
              <w:t>工业总产值（万元）</w:t>
            </w:r>
          </w:p>
        </w:tc>
        <w:tc>
          <w:tcPr>
            <w:tcW w:w="2045" w:type="dxa"/>
          </w:tcPr>
          <w:p>
            <w:pPr>
              <w:pStyle w:val="TableParagraph"/>
              <w:spacing w:before="27"/>
              <w:ind w:left="610" w:right="602"/>
              <w:rPr>
                <w:rFonts w:ascii="Times New Roman"/>
                <w:sz w:val="24"/>
              </w:rPr>
            </w:pPr>
            <w:r>
              <w:rPr>
                <w:rFonts w:ascii="Times New Roman"/>
                <w:sz w:val="24"/>
              </w:rPr>
              <w:t>41553</w:t>
            </w:r>
          </w:p>
        </w:tc>
        <w:tc>
          <w:tcPr>
            <w:tcW w:w="3903" w:type="dxa"/>
          </w:tcPr>
          <w:p>
            <w:pPr>
              <w:pStyle w:val="TableParagraph"/>
              <w:spacing w:before="23"/>
              <w:ind w:left="47" w:right="122"/>
              <w:rPr>
                <w:sz w:val="24"/>
              </w:rPr>
            </w:pPr>
            <w:r>
              <w:rPr>
                <w:sz w:val="24"/>
              </w:rPr>
              <w:t>《工业产销总值及主要产品产量》</w:t>
            </w:r>
          </w:p>
        </w:tc>
      </w:tr>
      <w:tr>
        <w:trPr>
          <w:trHeight w:val="311" w:hRule="atLeast"/>
        </w:trPr>
        <w:tc>
          <w:tcPr>
            <w:tcW w:w="3116" w:type="dxa"/>
          </w:tcPr>
          <w:p>
            <w:pPr>
              <w:pStyle w:val="TableParagraph"/>
              <w:spacing w:line="289" w:lineRule="exact" w:before="2"/>
              <w:ind w:left="186" w:right="172"/>
              <w:rPr>
                <w:sz w:val="24"/>
              </w:rPr>
            </w:pPr>
            <w:r>
              <w:rPr>
                <w:sz w:val="24"/>
              </w:rPr>
              <w:t>纱产量（折标准品）（</w:t>
            </w:r>
            <w:r>
              <w:rPr>
                <w:rFonts w:ascii="Times New Roman" w:eastAsia="Times New Roman"/>
                <w:sz w:val="24"/>
              </w:rPr>
              <w:t>t</w:t>
            </w:r>
            <w:r>
              <w:rPr>
                <w:sz w:val="24"/>
              </w:rPr>
              <w:t>）</w:t>
            </w:r>
          </w:p>
        </w:tc>
        <w:tc>
          <w:tcPr>
            <w:tcW w:w="2045" w:type="dxa"/>
          </w:tcPr>
          <w:p>
            <w:pPr>
              <w:pStyle w:val="TableParagraph"/>
              <w:spacing w:before="15"/>
              <w:ind w:left="613" w:right="602"/>
              <w:rPr>
                <w:rFonts w:ascii="Times New Roman"/>
                <w:sz w:val="24"/>
              </w:rPr>
            </w:pPr>
            <w:r>
              <w:rPr>
                <w:rFonts w:ascii="Times New Roman"/>
                <w:sz w:val="24"/>
              </w:rPr>
              <w:t>10789.2</w:t>
            </w:r>
          </w:p>
        </w:tc>
        <w:tc>
          <w:tcPr>
            <w:tcW w:w="3903" w:type="dxa"/>
          </w:tcPr>
          <w:p>
            <w:pPr>
              <w:pStyle w:val="TableParagraph"/>
              <w:spacing w:before="2"/>
              <w:ind w:left="89" w:right="81"/>
              <w:rPr>
                <w:sz w:val="24"/>
              </w:rPr>
            </w:pPr>
            <w:r>
              <w:rPr>
                <w:sz w:val="24"/>
              </w:rPr>
              <w:t>《主要生产技术指标完成情况表》</w:t>
            </w:r>
          </w:p>
        </w:tc>
      </w:tr>
    </w:tbl>
    <w:p>
      <w:pPr>
        <w:pStyle w:val="BodyText"/>
        <w:spacing w:before="7"/>
        <w:rPr>
          <w:sz w:val="42"/>
        </w:rPr>
      </w:pPr>
    </w:p>
    <w:p>
      <w:pPr>
        <w:pStyle w:val="BodyText"/>
        <w:ind w:left="775"/>
      </w:pPr>
      <w:r>
        <w:rPr/>
        <w:t>（六）企业能源计量器具基本情况</w:t>
      </w:r>
    </w:p>
    <w:p>
      <w:pPr>
        <w:pStyle w:val="BodyText"/>
        <w:spacing w:line="410" w:lineRule="auto" w:before="225"/>
        <w:ind w:left="216" w:right="401" w:firstLine="559"/>
      </w:pPr>
      <w:r>
        <w:rPr/>
        <w:t>受核查方计量器具按照规定定期校准。受核查方不涉及碳排放相关化验与检测。</w:t>
      </w:r>
    </w:p>
    <w:p>
      <w:pPr>
        <w:pStyle w:val="ListParagraph"/>
        <w:numPr>
          <w:ilvl w:val="1"/>
          <w:numId w:val="7"/>
        </w:numPr>
        <w:tabs>
          <w:tab w:pos="709" w:val="left" w:leader="none"/>
        </w:tabs>
        <w:spacing w:line="338" w:lineRule="exact" w:before="0" w:after="0"/>
        <w:ind w:left="708" w:right="0" w:hanging="493"/>
        <w:jc w:val="left"/>
        <w:rPr>
          <w:sz w:val="28"/>
        </w:rPr>
      </w:pPr>
      <w:r>
        <w:rPr>
          <w:sz w:val="28"/>
        </w:rPr>
        <w:t>核算边界的核查</w:t>
      </w:r>
    </w:p>
    <w:p>
      <w:pPr>
        <w:pStyle w:val="ListParagraph"/>
        <w:numPr>
          <w:ilvl w:val="2"/>
          <w:numId w:val="7"/>
        </w:numPr>
        <w:tabs>
          <w:tab w:pos="918" w:val="left" w:leader="none"/>
        </w:tabs>
        <w:spacing w:line="240" w:lineRule="auto" w:before="204" w:after="0"/>
        <w:ind w:left="917" w:right="0" w:hanging="702"/>
        <w:jc w:val="left"/>
        <w:rPr>
          <w:sz w:val="28"/>
        </w:rPr>
      </w:pPr>
      <w:r>
        <w:rPr>
          <w:sz w:val="28"/>
        </w:rPr>
        <w:t>核查边界的确定</w:t>
      </w:r>
    </w:p>
    <w:p>
      <w:pPr>
        <w:spacing w:after="0" w:line="240" w:lineRule="auto"/>
        <w:jc w:val="left"/>
        <w:rPr>
          <w:sz w:val="28"/>
        </w:rPr>
        <w:sectPr>
          <w:pgSz w:w="11910" w:h="16850"/>
          <w:pgMar w:header="0" w:footer="762" w:top="1600" w:bottom="960" w:left="1200" w:right="1020"/>
        </w:sectPr>
      </w:pPr>
    </w:p>
    <w:p>
      <w:pPr>
        <w:pStyle w:val="BodyText"/>
        <w:spacing w:before="2"/>
        <w:rPr>
          <w:sz w:val="16"/>
        </w:rPr>
      </w:pPr>
    </w:p>
    <w:p>
      <w:pPr>
        <w:pStyle w:val="BodyText"/>
        <w:spacing w:line="410" w:lineRule="auto" w:before="61"/>
        <w:ind w:left="216" w:right="508" w:firstLine="559"/>
      </w:pPr>
      <w:r>
        <w:rPr>
          <w:spacing w:val="-3"/>
        </w:rPr>
        <w:t>通过文件评审及现场访问过程中查阅相关资料、与受核查方代表访 </w:t>
      </w:r>
      <w:r>
        <w:rPr>
          <w:spacing w:val="-4"/>
        </w:rPr>
        <w:t>谈，核查组确认受核查方为独立法人，因此企业边界为受核查方控制的所有生产系统、辅助生产系统、以及直接为生产服务的附属生产系统。经现场勘查确认，受核查企业边界为位于江苏省泰州市姜堰区三水街道陈庄西</w:t>
      </w:r>
      <w:r>
        <w:rPr>
          <w:spacing w:val="-36"/>
        </w:rPr>
        <w:t>路 </w:t>
      </w:r>
      <w:r>
        <w:rPr>
          <w:rFonts w:ascii="Times New Roman" w:eastAsia="Times New Roman"/>
        </w:rPr>
        <w:t>606</w:t>
      </w:r>
      <w:r>
        <w:rPr>
          <w:rFonts w:ascii="Times New Roman" w:eastAsia="Times New Roman"/>
          <w:spacing w:val="1"/>
        </w:rPr>
        <w:t> </w:t>
      </w:r>
      <w:r>
        <w:rPr>
          <w:spacing w:val="-3"/>
        </w:rPr>
        <w:t>号，不涉及下辖单位或分厂。</w:t>
      </w:r>
    </w:p>
    <w:p>
      <w:pPr>
        <w:pStyle w:val="BodyText"/>
        <w:spacing w:line="290" w:lineRule="exact"/>
        <w:ind w:left="775"/>
      </w:pPr>
      <w:r>
        <w:rPr/>
        <w:t>核算和报告范围包括净购入使用电力的排放。核查组通过与企业相关</w:t>
      </w:r>
    </w:p>
    <w:p>
      <w:pPr>
        <w:pStyle w:val="BodyText"/>
        <w:spacing w:before="226"/>
        <w:ind w:left="216"/>
      </w:pPr>
      <w:r>
        <w:rPr/>
        <w:t>人员交谈、现场核查，确认企业温室气体排放种类为二氧化碳。</w:t>
      </w:r>
    </w:p>
    <w:p>
      <w:pPr>
        <w:pStyle w:val="BodyText"/>
        <w:spacing w:line="408" w:lineRule="auto" w:before="226"/>
        <w:ind w:left="216" w:right="392" w:firstLine="559"/>
        <w:jc w:val="both"/>
      </w:pPr>
      <w:r>
        <w:rPr>
          <w:spacing w:val="-11"/>
        </w:rPr>
        <w:t>因此，核查组确认《排放报告</w:t>
      </w:r>
      <w:r>
        <w:rPr/>
        <w:t>（</w:t>
      </w:r>
      <w:r>
        <w:rPr>
          <w:spacing w:val="-2"/>
        </w:rPr>
        <w:t>终版</w:t>
      </w:r>
      <w:r>
        <w:rPr>
          <w:spacing w:val="-32"/>
        </w:rPr>
        <w:t>）</w:t>
      </w:r>
      <w:r>
        <w:rPr>
          <w:spacing w:val="-10"/>
        </w:rPr>
        <w:t>》的核算边界符合《核算指南》</w:t>
      </w:r>
      <w:r>
        <w:rPr>
          <w:spacing w:val="-14"/>
        </w:rPr>
        <w:t>的要求。核查组通过查看现场及访谈企业，确认企业的场所边界为企业在河</w:t>
      </w:r>
      <w:r>
        <w:rPr>
          <w:spacing w:val="-13"/>
        </w:rPr>
        <w:t>北省内的厂区；设施边界包括企业在河北省内所有排放设施；核算边界包括</w:t>
      </w:r>
      <w:r>
        <w:rPr/>
        <w:t>设施边界内排放设施的二氧化碳直接排放和二氧化碳间接排放，并确认以</w:t>
      </w:r>
      <w:r>
        <w:rPr>
          <w:spacing w:val="-3"/>
        </w:rPr>
        <w:t>上边界均符合《核算方法》的要求。</w:t>
      </w:r>
    </w:p>
    <w:p>
      <w:pPr>
        <w:pStyle w:val="ListParagraph"/>
        <w:numPr>
          <w:ilvl w:val="2"/>
          <w:numId w:val="7"/>
        </w:numPr>
        <w:tabs>
          <w:tab w:pos="918" w:val="left" w:leader="none"/>
        </w:tabs>
        <w:spacing w:line="240" w:lineRule="auto" w:before="7" w:after="0"/>
        <w:ind w:left="917" w:right="0" w:hanging="702"/>
        <w:jc w:val="both"/>
        <w:rPr>
          <w:sz w:val="28"/>
        </w:rPr>
      </w:pPr>
      <w:r>
        <w:rPr>
          <w:sz w:val="28"/>
        </w:rPr>
        <w:t>排放源的种类</w:t>
      </w:r>
    </w:p>
    <w:p>
      <w:pPr>
        <w:pStyle w:val="BodyText"/>
        <w:spacing w:line="410" w:lineRule="auto" w:before="204"/>
        <w:ind w:left="216" w:right="511" w:firstLine="559"/>
        <w:jc w:val="both"/>
      </w:pPr>
      <w:r>
        <w:rPr/>
        <w:t>核查组通过查看现场、审阅《工艺流程图》《厂区布局图》现场访谈企业，确认每一个排放设施的名称、型号和物理位置均与现场一致。所有企业碳排放源的具体信息如表 </w:t>
      </w:r>
      <w:r>
        <w:rPr>
          <w:rFonts w:ascii="Times New Roman" w:eastAsia="Times New Roman"/>
        </w:rPr>
        <w:t>3-3 </w:t>
      </w:r>
      <w:r>
        <w:rPr/>
        <w:t>所示。</w:t>
      </w:r>
    </w:p>
    <w:p>
      <w:pPr>
        <w:spacing w:before="74" w:after="36"/>
        <w:ind w:left="3231" w:right="0" w:firstLine="0"/>
        <w:jc w:val="both"/>
        <w:rPr>
          <w:sz w:val="28"/>
        </w:rPr>
      </w:pPr>
      <w:r>
        <w:rPr>
          <w:sz w:val="28"/>
        </w:rPr>
        <w:t>表 </w:t>
      </w:r>
      <w:r>
        <w:rPr>
          <w:rFonts w:ascii="Times New Roman" w:eastAsia="Times New Roman"/>
          <w:b/>
          <w:sz w:val="28"/>
        </w:rPr>
        <w:t>3-3 </w:t>
      </w:r>
      <w:r>
        <w:rPr>
          <w:sz w:val="28"/>
        </w:rPr>
        <w:t>企业碳排放源识别</w:t>
      </w:r>
    </w:p>
    <w:tbl>
      <w:tblPr>
        <w:tblW w:w="0" w:type="auto"/>
        <w:jc w:val="left"/>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91"/>
        <w:gridCol w:w="3829"/>
        <w:gridCol w:w="1418"/>
        <w:gridCol w:w="1733"/>
      </w:tblGrid>
      <w:tr>
        <w:trPr>
          <w:trHeight w:val="712" w:hRule="atLeast"/>
        </w:trPr>
        <w:tc>
          <w:tcPr>
            <w:tcW w:w="1591" w:type="dxa"/>
          </w:tcPr>
          <w:p>
            <w:pPr>
              <w:pStyle w:val="TableParagraph"/>
              <w:spacing w:before="201"/>
              <w:ind w:left="194"/>
              <w:jc w:val="left"/>
              <w:rPr>
                <w:sz w:val="24"/>
              </w:rPr>
            </w:pPr>
            <w:r>
              <w:rPr>
                <w:sz w:val="24"/>
              </w:rPr>
              <w:t>排放源类型</w:t>
            </w:r>
          </w:p>
        </w:tc>
        <w:tc>
          <w:tcPr>
            <w:tcW w:w="3829" w:type="dxa"/>
          </w:tcPr>
          <w:p>
            <w:pPr>
              <w:pStyle w:val="TableParagraph"/>
              <w:spacing w:before="201"/>
              <w:ind w:left="1159"/>
              <w:jc w:val="left"/>
              <w:rPr>
                <w:sz w:val="24"/>
              </w:rPr>
            </w:pPr>
            <w:r>
              <w:rPr>
                <w:sz w:val="24"/>
              </w:rPr>
              <w:t>设施</w:t>
            </w:r>
            <w:r>
              <w:rPr>
                <w:rFonts w:ascii="Times New Roman" w:eastAsia="Times New Roman"/>
                <w:sz w:val="24"/>
              </w:rPr>
              <w:t>/</w:t>
            </w:r>
            <w:r>
              <w:rPr>
                <w:sz w:val="24"/>
              </w:rPr>
              <w:t>工序名称</w:t>
            </w:r>
          </w:p>
        </w:tc>
        <w:tc>
          <w:tcPr>
            <w:tcW w:w="1418" w:type="dxa"/>
          </w:tcPr>
          <w:p>
            <w:pPr>
              <w:pStyle w:val="TableParagraph"/>
              <w:spacing w:before="201"/>
              <w:ind w:left="87" w:right="80"/>
              <w:rPr>
                <w:sz w:val="24"/>
              </w:rPr>
            </w:pPr>
            <w:r>
              <w:rPr>
                <w:sz w:val="24"/>
              </w:rPr>
              <w:t>设备型号</w:t>
            </w:r>
          </w:p>
        </w:tc>
        <w:tc>
          <w:tcPr>
            <w:tcW w:w="1733" w:type="dxa"/>
          </w:tcPr>
          <w:p>
            <w:pPr>
              <w:pStyle w:val="TableParagraph"/>
              <w:spacing w:before="201"/>
              <w:ind w:left="126" w:right="116"/>
              <w:rPr>
                <w:sz w:val="24"/>
              </w:rPr>
            </w:pPr>
            <w:r>
              <w:rPr>
                <w:sz w:val="24"/>
              </w:rPr>
              <w:t>设备物理位置</w:t>
            </w:r>
          </w:p>
        </w:tc>
      </w:tr>
      <w:tr>
        <w:trPr>
          <w:trHeight w:val="621" w:hRule="atLeast"/>
        </w:trPr>
        <w:tc>
          <w:tcPr>
            <w:tcW w:w="1591" w:type="dxa"/>
          </w:tcPr>
          <w:p>
            <w:pPr>
              <w:pStyle w:val="TableParagraph"/>
              <w:spacing w:line="274" w:lineRule="exact"/>
              <w:ind w:left="174" w:right="167"/>
              <w:rPr>
                <w:sz w:val="24"/>
              </w:rPr>
            </w:pPr>
            <w:r>
              <w:rPr>
                <w:sz w:val="24"/>
              </w:rPr>
              <w:t>净购入使用</w:t>
            </w:r>
          </w:p>
          <w:p>
            <w:pPr>
              <w:pStyle w:val="TableParagraph"/>
              <w:spacing w:before="38"/>
              <w:ind w:left="174" w:right="167"/>
              <w:rPr>
                <w:sz w:val="24"/>
              </w:rPr>
            </w:pPr>
            <w:r>
              <w:rPr>
                <w:sz w:val="24"/>
              </w:rPr>
              <w:t>电力排放</w:t>
            </w:r>
          </w:p>
        </w:tc>
        <w:tc>
          <w:tcPr>
            <w:tcW w:w="3829" w:type="dxa"/>
          </w:tcPr>
          <w:p>
            <w:pPr>
              <w:pStyle w:val="TableParagraph"/>
              <w:spacing w:line="274" w:lineRule="exact"/>
              <w:ind w:left="107" w:right="-29"/>
              <w:jc w:val="left"/>
              <w:rPr>
                <w:sz w:val="24"/>
              </w:rPr>
            </w:pPr>
            <w:r>
              <w:rPr>
                <w:spacing w:val="-12"/>
                <w:sz w:val="24"/>
              </w:rPr>
              <w:t>梳棉机、精梳机、粗纱机、细纱机、</w:t>
            </w:r>
          </w:p>
          <w:p>
            <w:pPr>
              <w:pStyle w:val="TableParagraph"/>
              <w:spacing w:before="38"/>
              <w:ind w:left="107"/>
              <w:jc w:val="left"/>
              <w:rPr>
                <w:sz w:val="24"/>
              </w:rPr>
            </w:pPr>
            <w:r>
              <w:rPr>
                <w:sz w:val="24"/>
              </w:rPr>
              <w:t>络筒机等生产设备</w:t>
            </w:r>
          </w:p>
        </w:tc>
        <w:tc>
          <w:tcPr>
            <w:tcW w:w="1418" w:type="dxa"/>
          </w:tcPr>
          <w:p>
            <w:pPr>
              <w:pStyle w:val="TableParagraph"/>
              <w:spacing w:before="171"/>
              <w:ind w:left="7"/>
              <w:rPr>
                <w:rFonts w:ascii="Times New Roman"/>
                <w:sz w:val="24"/>
              </w:rPr>
            </w:pPr>
            <w:r>
              <w:rPr>
                <w:rFonts w:ascii="Times New Roman"/>
                <w:sz w:val="24"/>
              </w:rPr>
              <w:t>/</w:t>
            </w:r>
          </w:p>
        </w:tc>
        <w:tc>
          <w:tcPr>
            <w:tcW w:w="1733" w:type="dxa"/>
          </w:tcPr>
          <w:p>
            <w:pPr>
              <w:pStyle w:val="TableParagraph"/>
              <w:spacing w:before="155"/>
              <w:ind w:left="126" w:right="116"/>
              <w:rPr>
                <w:sz w:val="24"/>
              </w:rPr>
            </w:pPr>
            <w:r>
              <w:rPr>
                <w:sz w:val="24"/>
              </w:rPr>
              <w:t>车间</w:t>
            </w:r>
          </w:p>
        </w:tc>
      </w:tr>
    </w:tbl>
    <w:p>
      <w:pPr>
        <w:pStyle w:val="BodyText"/>
        <w:spacing w:line="410" w:lineRule="auto" w:before="3"/>
        <w:ind w:left="216" w:right="395" w:firstLine="559"/>
      </w:pPr>
      <w:r>
        <w:rPr>
          <w:spacing w:val="-13"/>
        </w:rPr>
        <w:t>综上所述，核查组对核算边界内的全部排放设施进行了核查，企业的场</w:t>
      </w:r>
      <w:r>
        <w:rPr>
          <w:spacing w:val="-3"/>
        </w:rPr>
        <w:t>所边界、设施边界与以往年份保持了一致，符合《核算方法》中的要求。</w:t>
      </w:r>
    </w:p>
    <w:p>
      <w:pPr>
        <w:pStyle w:val="ListParagraph"/>
        <w:numPr>
          <w:ilvl w:val="1"/>
          <w:numId w:val="7"/>
        </w:numPr>
        <w:tabs>
          <w:tab w:pos="709" w:val="left" w:leader="none"/>
        </w:tabs>
        <w:spacing w:line="338" w:lineRule="exact" w:before="0" w:after="0"/>
        <w:ind w:left="708" w:right="0" w:hanging="493"/>
        <w:jc w:val="left"/>
        <w:rPr>
          <w:sz w:val="28"/>
        </w:rPr>
      </w:pPr>
      <w:r>
        <w:rPr>
          <w:sz w:val="28"/>
        </w:rPr>
        <w:t>核算方法的核查</w:t>
      </w:r>
    </w:p>
    <w:p>
      <w:pPr>
        <w:pStyle w:val="BodyText"/>
        <w:spacing w:line="410" w:lineRule="auto" w:before="204"/>
        <w:ind w:left="216" w:right="401" w:firstLine="559"/>
      </w:pPr>
      <w:r>
        <w:rPr/>
        <w:t>核查组确认企业的直接排放核算方法与间接排放核算方法均符合《核算方法》的要求。</w:t>
      </w:r>
    </w:p>
    <w:p>
      <w:pPr>
        <w:pStyle w:val="BodyText"/>
        <w:spacing w:line="317" w:lineRule="exact"/>
        <w:ind w:left="775"/>
      </w:pPr>
      <w:r>
        <w:rPr/>
        <w:t>工业及其他行业的温室气体排放总量等于企业边界内化石燃料燃烧排</w:t>
      </w:r>
    </w:p>
    <w:p>
      <w:pPr>
        <w:spacing w:after="0" w:line="317" w:lineRule="exact"/>
        <w:sectPr>
          <w:pgSz w:w="11910" w:h="16850"/>
          <w:pgMar w:header="0" w:footer="762" w:top="1600" w:bottom="960" w:left="1200" w:right="1020"/>
        </w:sectPr>
      </w:pPr>
    </w:p>
    <w:p>
      <w:pPr>
        <w:pStyle w:val="BodyText"/>
        <w:spacing w:before="4"/>
        <w:rPr>
          <w:sz w:val="15"/>
        </w:rPr>
      </w:pPr>
    </w:p>
    <w:p>
      <w:pPr>
        <w:spacing w:after="0"/>
        <w:rPr>
          <w:sz w:val="15"/>
        </w:rPr>
        <w:sectPr>
          <w:pgSz w:w="11910" w:h="16850"/>
          <w:pgMar w:header="0" w:footer="762" w:top="1600" w:bottom="960" w:left="1200" w:right="1020"/>
        </w:sectPr>
      </w:pPr>
    </w:p>
    <w:p>
      <w:pPr>
        <w:pStyle w:val="BodyText"/>
        <w:spacing w:before="71"/>
        <w:ind w:left="216"/>
      </w:pPr>
      <w:r>
        <w:rPr/>
        <w:t>放、净购入使用电力、热力产生的排放之和，按式（</w:t>
      </w:r>
      <w:r>
        <w:rPr>
          <w:rFonts w:ascii="Times New Roman" w:eastAsia="Times New Roman"/>
        </w:rPr>
        <w:t>1</w:t>
      </w:r>
      <w:r>
        <w:rPr/>
        <w:t>）计算：</w:t>
      </w:r>
    </w:p>
    <w:p>
      <w:pPr>
        <w:spacing w:before="195"/>
        <w:ind w:left="3597" w:right="0" w:firstLine="0"/>
        <w:jc w:val="left"/>
        <w:rPr>
          <w:rFonts w:ascii="SimSun" w:hAnsi="SimSun" w:eastAsia="SimSun" w:hint="eastAsia"/>
          <w:sz w:val="19"/>
        </w:rPr>
      </w:pPr>
      <w:r>
        <w:rPr>
          <w:rFonts w:ascii="Times New Roman" w:hAnsi="Times New Roman" w:eastAsia="Times New Roman"/>
          <w:sz w:val="34"/>
        </w:rPr>
        <w:t>E </w:t>
      </w:r>
      <w:r>
        <w:rPr>
          <w:rFonts w:ascii="Symbol" w:hAnsi="Symbol" w:eastAsia="Symbol"/>
          <w:sz w:val="34"/>
        </w:rPr>
        <w:t></w:t>
      </w:r>
      <w:r>
        <w:rPr>
          <w:rFonts w:ascii="Times New Roman" w:hAnsi="Times New Roman" w:eastAsia="Times New Roman"/>
          <w:sz w:val="34"/>
        </w:rPr>
        <w:t> E</w:t>
      </w:r>
      <w:r>
        <w:rPr>
          <w:rFonts w:ascii="SimSun" w:hAnsi="SimSun" w:eastAsia="SimSun" w:hint="eastAsia"/>
          <w:position w:val="-8"/>
          <w:sz w:val="19"/>
        </w:rPr>
        <w:t>燃烧 </w:t>
      </w:r>
      <w:r>
        <w:rPr>
          <w:rFonts w:ascii="Symbol" w:hAnsi="Symbol" w:eastAsia="Symbol"/>
          <w:sz w:val="34"/>
        </w:rPr>
        <w:t></w:t>
      </w:r>
      <w:r>
        <w:rPr>
          <w:rFonts w:ascii="Times New Roman" w:hAnsi="Times New Roman" w:eastAsia="Times New Roman"/>
          <w:sz w:val="34"/>
        </w:rPr>
        <w:t> E</w:t>
      </w:r>
      <w:r>
        <w:rPr>
          <w:rFonts w:ascii="SimSun" w:hAnsi="SimSun" w:eastAsia="SimSun" w:hint="eastAsia"/>
          <w:position w:val="-8"/>
          <w:sz w:val="19"/>
        </w:rPr>
        <w:t>电 </w:t>
      </w:r>
      <w:r>
        <w:rPr>
          <w:rFonts w:ascii="Symbol" w:hAnsi="Symbol" w:eastAsia="Symbol"/>
          <w:sz w:val="34"/>
        </w:rPr>
        <w:t></w:t>
      </w:r>
      <w:r>
        <w:rPr>
          <w:rFonts w:ascii="Times New Roman" w:hAnsi="Times New Roman" w:eastAsia="Times New Roman"/>
          <w:sz w:val="34"/>
        </w:rPr>
        <w:t> E</w:t>
      </w:r>
      <w:r>
        <w:rPr>
          <w:rFonts w:ascii="SimSun" w:hAnsi="SimSun" w:eastAsia="SimSun" w:hint="eastAsia"/>
          <w:position w:val="-8"/>
          <w:sz w:val="19"/>
        </w:rPr>
        <w:t>热</w:t>
      </w:r>
    </w:p>
    <w:p>
      <w:pPr>
        <w:pStyle w:val="BodyText"/>
        <w:rPr>
          <w:rFonts w:ascii="SimSun"/>
          <w:sz w:val="30"/>
        </w:rPr>
      </w:pPr>
      <w:r>
        <w:rPr/>
        <w:br w:type="column"/>
      </w:r>
      <w:r>
        <w:rPr>
          <w:rFonts w:ascii="SimSun"/>
          <w:sz w:val="30"/>
        </w:rPr>
      </w:r>
    </w:p>
    <w:p>
      <w:pPr>
        <w:pStyle w:val="BodyText"/>
        <w:spacing w:before="7"/>
        <w:rPr>
          <w:rFonts w:ascii="SimSun"/>
          <w:sz w:val="25"/>
        </w:rPr>
      </w:pPr>
    </w:p>
    <w:p>
      <w:pPr>
        <w:pStyle w:val="BodyText"/>
        <w:ind w:left="216"/>
      </w:pPr>
      <w:r>
        <w:rPr/>
        <w:t>（</w:t>
      </w:r>
      <w:r>
        <w:rPr>
          <w:rFonts w:ascii="Times New Roman" w:eastAsia="Times New Roman"/>
        </w:rPr>
        <w:t>1</w:t>
      </w:r>
      <w:r>
        <w:rPr/>
        <w:t>）</w:t>
      </w:r>
    </w:p>
    <w:p>
      <w:pPr>
        <w:spacing w:after="0"/>
        <w:sectPr>
          <w:type w:val="continuous"/>
          <w:pgSz w:w="11910" w:h="16850"/>
          <w:pgMar w:top="1600" w:bottom="280" w:left="1200" w:right="1020"/>
          <w:cols w:num="2" w:equalWidth="0">
            <w:col w:w="7959" w:space="411"/>
            <w:col w:w="1320"/>
          </w:cols>
        </w:sectPr>
      </w:pPr>
    </w:p>
    <w:p>
      <w:pPr>
        <w:pStyle w:val="BodyText"/>
        <w:spacing w:before="9"/>
        <w:rPr>
          <w:sz w:val="11"/>
        </w:rPr>
      </w:pPr>
    </w:p>
    <w:p>
      <w:pPr>
        <w:spacing w:after="0"/>
        <w:rPr>
          <w:sz w:val="11"/>
        </w:rPr>
        <w:sectPr>
          <w:type w:val="continuous"/>
          <w:pgSz w:w="11910" w:h="16850"/>
          <w:pgMar w:top="1600" w:bottom="280" w:left="1200" w:right="1020"/>
        </w:sectPr>
      </w:pPr>
    </w:p>
    <w:p>
      <w:pPr>
        <w:pStyle w:val="BodyText"/>
        <w:spacing w:before="71"/>
        <w:ind w:left="797" w:right="35"/>
        <w:jc w:val="center"/>
        <w:rPr>
          <w:rFonts w:ascii="Times New Roman" w:eastAsia="Times New Roman"/>
        </w:rPr>
      </w:pPr>
      <w:r>
        <w:rPr/>
        <w:t>式中</w:t>
      </w:r>
      <w:r>
        <w:rPr>
          <w:rFonts w:ascii="Times New Roman" w:eastAsia="Times New Roman"/>
        </w:rPr>
        <w:t>,</w:t>
      </w:r>
    </w:p>
    <w:p>
      <w:pPr>
        <w:spacing w:before="194"/>
        <w:ind w:left="685" w:right="0" w:firstLine="0"/>
        <w:jc w:val="center"/>
        <w:rPr>
          <w:rFonts w:ascii="Times New Roman"/>
          <w:sz w:val="31"/>
        </w:rPr>
      </w:pPr>
      <w:r>
        <w:rPr>
          <w:rFonts w:ascii="Times New Roman"/>
          <w:w w:val="102"/>
          <w:sz w:val="31"/>
        </w:rPr>
        <w:t>E</w:t>
      </w:r>
    </w:p>
    <w:p>
      <w:pPr>
        <w:spacing w:before="211"/>
        <w:ind w:left="992" w:right="0" w:firstLine="0"/>
        <w:jc w:val="left"/>
        <w:rPr>
          <w:rFonts w:ascii="SimSun" w:eastAsia="SimSun" w:hint="eastAsia"/>
          <w:sz w:val="16"/>
        </w:rPr>
      </w:pPr>
      <w:r>
        <w:rPr>
          <w:rFonts w:ascii="Times New Roman" w:eastAsia="Times New Roman"/>
          <w:spacing w:val="14"/>
          <w:position w:val="8"/>
          <w:sz w:val="27"/>
        </w:rPr>
        <w:t>E</w:t>
      </w:r>
      <w:r>
        <w:rPr>
          <w:rFonts w:ascii="SimSun" w:eastAsia="SimSun" w:hint="eastAsia"/>
          <w:spacing w:val="-10"/>
          <w:sz w:val="16"/>
        </w:rPr>
        <w:t>燃烧</w:t>
      </w:r>
    </w:p>
    <w:p>
      <w:pPr>
        <w:pStyle w:val="BodyText"/>
        <w:rPr>
          <w:rFonts w:ascii="SimSun"/>
          <w:sz w:val="34"/>
        </w:rPr>
      </w:pPr>
    </w:p>
    <w:p>
      <w:pPr>
        <w:spacing w:before="282"/>
        <w:ind w:left="993" w:right="0" w:firstLine="0"/>
        <w:jc w:val="left"/>
        <w:rPr>
          <w:rFonts w:ascii="SimSun" w:eastAsia="SimSun" w:hint="eastAsia"/>
          <w:sz w:val="17"/>
        </w:rPr>
      </w:pPr>
      <w:r>
        <w:rPr>
          <w:rFonts w:ascii="Times New Roman" w:eastAsia="Times New Roman"/>
          <w:spacing w:val="-12"/>
          <w:sz w:val="29"/>
        </w:rPr>
        <w:t>E</w:t>
      </w:r>
      <w:r>
        <w:rPr>
          <w:rFonts w:ascii="SimSun" w:eastAsia="SimSun" w:hint="eastAsia"/>
          <w:position w:val="-7"/>
          <w:sz w:val="17"/>
        </w:rPr>
        <w:t>电</w:t>
      </w:r>
    </w:p>
    <w:p>
      <w:pPr>
        <w:spacing w:before="211"/>
        <w:ind w:left="991" w:right="0" w:firstLine="0"/>
        <w:jc w:val="left"/>
        <w:rPr>
          <w:rFonts w:ascii="SimSun" w:eastAsia="SimSun" w:hint="eastAsia"/>
          <w:sz w:val="16"/>
        </w:rPr>
      </w:pPr>
      <w:r>
        <w:rPr>
          <w:rFonts w:ascii="Times New Roman" w:eastAsia="Times New Roman"/>
          <w:spacing w:val="4"/>
          <w:sz w:val="28"/>
        </w:rPr>
        <w:t>E</w:t>
      </w:r>
      <w:r>
        <w:rPr>
          <w:rFonts w:ascii="SimSun" w:eastAsia="SimSun" w:hint="eastAsia"/>
          <w:position w:val="-7"/>
          <w:sz w:val="16"/>
        </w:rPr>
        <w:t>热</w:t>
      </w:r>
    </w:p>
    <w:p>
      <w:pPr>
        <w:pStyle w:val="BodyText"/>
        <w:rPr>
          <w:rFonts w:ascii="SimSun"/>
          <w:sz w:val="30"/>
        </w:rPr>
      </w:pPr>
      <w:r>
        <w:rPr/>
        <w:br w:type="column"/>
      </w:r>
      <w:r>
        <w:rPr>
          <w:rFonts w:ascii="SimSun"/>
          <w:sz w:val="30"/>
        </w:rPr>
      </w:r>
    </w:p>
    <w:p>
      <w:pPr>
        <w:pStyle w:val="ListParagraph"/>
        <w:numPr>
          <w:ilvl w:val="0"/>
          <w:numId w:val="8"/>
        </w:numPr>
        <w:tabs>
          <w:tab w:pos="733" w:val="left" w:leader="none"/>
          <w:tab w:pos="734" w:val="left" w:leader="none"/>
        </w:tabs>
        <w:spacing w:line="240" w:lineRule="auto" w:before="230" w:after="0"/>
        <w:ind w:left="733" w:right="0" w:hanging="524"/>
        <w:jc w:val="left"/>
        <w:rPr>
          <w:sz w:val="28"/>
        </w:rPr>
      </w:pPr>
      <w:r>
        <w:rPr>
          <w:spacing w:val="-3"/>
          <w:sz w:val="28"/>
        </w:rPr>
        <w:t>二氧化碳排放总量</w:t>
      </w:r>
      <w:r>
        <w:rPr>
          <w:sz w:val="28"/>
        </w:rPr>
        <w:t>（吨）</w:t>
      </w:r>
    </w:p>
    <w:p>
      <w:pPr>
        <w:pStyle w:val="ListParagraph"/>
        <w:numPr>
          <w:ilvl w:val="0"/>
          <w:numId w:val="8"/>
        </w:numPr>
        <w:tabs>
          <w:tab w:pos="733" w:val="left" w:leader="none"/>
          <w:tab w:pos="734" w:val="left" w:leader="none"/>
        </w:tabs>
        <w:spacing w:line="398" w:lineRule="auto" w:before="223" w:after="0"/>
        <w:ind w:left="733" w:right="824" w:hanging="524"/>
        <w:jc w:val="left"/>
        <w:rPr>
          <w:sz w:val="28"/>
        </w:rPr>
      </w:pPr>
      <w:r>
        <w:rPr>
          <w:spacing w:val="-24"/>
          <w:sz w:val="28"/>
        </w:rPr>
        <w:t>燃烧化石燃料</w:t>
      </w:r>
      <w:r>
        <w:rPr>
          <w:sz w:val="28"/>
        </w:rPr>
        <w:t>（</w:t>
      </w:r>
      <w:r>
        <w:rPr>
          <w:spacing w:val="-3"/>
          <w:sz w:val="28"/>
        </w:rPr>
        <w:t>包括发电及其他排放源使用化石燃料</w:t>
      </w:r>
      <w:r>
        <w:rPr>
          <w:spacing w:val="-14"/>
          <w:sz w:val="28"/>
        </w:rPr>
        <w:t>） </w:t>
      </w:r>
      <w:r>
        <w:rPr>
          <w:spacing w:val="-3"/>
          <w:sz w:val="28"/>
        </w:rPr>
        <w:t>产生的二氧化碳排放量</w:t>
      </w:r>
      <w:r>
        <w:rPr>
          <w:sz w:val="28"/>
        </w:rPr>
        <w:t>（</w:t>
      </w:r>
      <w:r>
        <w:rPr>
          <w:spacing w:val="-3"/>
          <w:sz w:val="28"/>
        </w:rPr>
        <w:t>吨</w:t>
      </w:r>
      <w:r>
        <w:rPr>
          <w:sz w:val="28"/>
        </w:rPr>
        <w:t>）</w:t>
      </w:r>
    </w:p>
    <w:p>
      <w:pPr>
        <w:pStyle w:val="ListParagraph"/>
        <w:numPr>
          <w:ilvl w:val="0"/>
          <w:numId w:val="8"/>
        </w:numPr>
        <w:tabs>
          <w:tab w:pos="733" w:val="left" w:leader="none"/>
          <w:tab w:pos="734" w:val="left" w:leader="none"/>
        </w:tabs>
        <w:spacing w:line="240" w:lineRule="auto" w:before="25" w:after="0"/>
        <w:ind w:left="733" w:right="0" w:hanging="524"/>
        <w:jc w:val="left"/>
        <w:rPr>
          <w:sz w:val="28"/>
        </w:rPr>
      </w:pPr>
      <w:r>
        <w:rPr>
          <w:spacing w:val="-3"/>
          <w:sz w:val="28"/>
        </w:rPr>
        <w:t>净购入使用电力产生的二氧化碳排放量</w:t>
      </w:r>
      <w:r>
        <w:rPr>
          <w:sz w:val="28"/>
        </w:rPr>
        <w:t>（吨）</w:t>
      </w:r>
    </w:p>
    <w:p>
      <w:pPr>
        <w:pStyle w:val="BodyText"/>
        <w:spacing w:before="2"/>
        <w:rPr>
          <w:sz w:val="25"/>
        </w:rPr>
      </w:pPr>
    </w:p>
    <w:p>
      <w:pPr>
        <w:pStyle w:val="ListParagraph"/>
        <w:numPr>
          <w:ilvl w:val="0"/>
          <w:numId w:val="8"/>
        </w:numPr>
        <w:tabs>
          <w:tab w:pos="733" w:val="left" w:leader="none"/>
          <w:tab w:pos="734" w:val="left" w:leader="none"/>
        </w:tabs>
        <w:spacing w:line="240" w:lineRule="auto" w:before="1" w:after="0"/>
        <w:ind w:left="733" w:right="0" w:hanging="524"/>
        <w:jc w:val="left"/>
        <w:rPr>
          <w:sz w:val="28"/>
        </w:rPr>
      </w:pPr>
      <w:r>
        <w:rPr>
          <w:spacing w:val="-3"/>
          <w:sz w:val="28"/>
        </w:rPr>
        <w:t>净购入使用热力产生的二氧化碳排放量</w:t>
      </w:r>
      <w:r>
        <w:rPr>
          <w:sz w:val="28"/>
        </w:rPr>
        <w:t>（吨）</w:t>
      </w:r>
    </w:p>
    <w:p>
      <w:pPr>
        <w:spacing w:after="0" w:line="240" w:lineRule="auto"/>
        <w:jc w:val="left"/>
        <w:rPr>
          <w:sz w:val="28"/>
        </w:rPr>
        <w:sectPr>
          <w:type w:val="continuous"/>
          <w:pgSz w:w="11910" w:h="16850"/>
          <w:pgMar w:top="1600" w:bottom="280" w:left="1200" w:right="1020"/>
          <w:cols w:num="2" w:equalWidth="0">
            <w:col w:w="1503" w:space="40"/>
            <w:col w:w="8147"/>
          </w:cols>
        </w:sectPr>
      </w:pPr>
    </w:p>
    <w:p>
      <w:pPr>
        <w:pStyle w:val="BodyText"/>
        <w:spacing w:before="4"/>
        <w:rPr>
          <w:sz w:val="9"/>
        </w:rPr>
      </w:pPr>
    </w:p>
    <w:p>
      <w:pPr>
        <w:pStyle w:val="ListParagraph"/>
        <w:numPr>
          <w:ilvl w:val="2"/>
          <w:numId w:val="7"/>
        </w:numPr>
        <w:tabs>
          <w:tab w:pos="918" w:val="left" w:leader="none"/>
        </w:tabs>
        <w:spacing w:line="240" w:lineRule="auto" w:before="71" w:after="0"/>
        <w:ind w:left="917" w:right="0" w:hanging="702"/>
        <w:jc w:val="left"/>
        <w:rPr>
          <w:sz w:val="28"/>
        </w:rPr>
      </w:pPr>
      <w:r>
        <w:rPr>
          <w:sz w:val="28"/>
        </w:rPr>
        <w:t>化石燃料燃烧排放</w:t>
      </w:r>
    </w:p>
    <w:p>
      <w:pPr>
        <w:pStyle w:val="BodyText"/>
        <w:spacing w:line="410" w:lineRule="auto" w:before="204"/>
        <w:ind w:left="216" w:right="397" w:firstLine="559"/>
      </w:pPr>
      <w:r>
        <w:rPr>
          <w:spacing w:val="-11"/>
        </w:rPr>
        <w:t>受核查方生产过程消耗柴油燃烧产生的排放采用《核算指南》中的如下</w:t>
      </w:r>
      <w:r>
        <w:rPr>
          <w:spacing w:val="-1"/>
        </w:rPr>
        <w:t>核算方法：</w:t>
      </w:r>
    </w:p>
    <w:p>
      <w:pPr>
        <w:spacing w:after="0" w:line="410" w:lineRule="auto"/>
        <w:sectPr>
          <w:type w:val="continuous"/>
          <w:pgSz w:w="11910" w:h="16850"/>
          <w:pgMar w:top="1600" w:bottom="280" w:left="1200" w:right="1020"/>
        </w:sectPr>
      </w:pPr>
    </w:p>
    <w:p>
      <w:pPr>
        <w:pStyle w:val="BodyText"/>
      </w:pPr>
    </w:p>
    <w:p>
      <w:pPr>
        <w:pStyle w:val="BodyText"/>
      </w:pPr>
    </w:p>
    <w:p>
      <w:pPr>
        <w:pStyle w:val="BodyText"/>
        <w:spacing w:before="2"/>
        <w:rPr>
          <w:sz w:val="25"/>
        </w:rPr>
      </w:pPr>
    </w:p>
    <w:p>
      <w:pPr>
        <w:pStyle w:val="BodyText"/>
        <w:ind w:left="216"/>
      </w:pPr>
      <w:r>
        <w:rPr/>
        <w:t>式中：</w:t>
      </w:r>
    </w:p>
    <w:p>
      <w:pPr>
        <w:pStyle w:val="BodyText"/>
        <w:spacing w:before="4"/>
        <w:rPr>
          <w:sz w:val="2"/>
        </w:rPr>
      </w:pPr>
      <w:r>
        <w:rPr/>
        <w:br w:type="column"/>
      </w:r>
      <w:r>
        <w:rPr>
          <w:sz w:val="2"/>
        </w:rPr>
      </w:r>
    </w:p>
    <w:p>
      <w:pPr>
        <w:pStyle w:val="BodyText"/>
        <w:spacing w:line="165" w:lineRule="exact"/>
        <w:ind w:left="1128"/>
        <w:rPr>
          <w:sz w:val="16"/>
        </w:rPr>
      </w:pPr>
      <w:r>
        <w:rPr>
          <w:position w:val="-2"/>
          <w:sz w:val="16"/>
        </w:rPr>
        <w:pict>
          <v:shape style="width:3.8pt;height:8.3pt;mso-position-horizontal-relative:char;mso-position-vertical-relative:line" type="#_x0000_t202" filled="false" stroked="false">
            <w10:anchorlock/>
            <v:textbox inset="0,0,0,0">
              <w:txbxContent>
                <w:p>
                  <w:pPr>
                    <w:spacing w:line="166" w:lineRule="exact" w:before="0"/>
                    <w:ind w:left="0" w:right="0" w:firstLine="0"/>
                    <w:jc w:val="left"/>
                    <w:rPr>
                      <w:rFonts w:ascii="Times New Roman"/>
                      <w:i/>
                      <w:sz w:val="15"/>
                    </w:rPr>
                  </w:pPr>
                  <w:r>
                    <w:rPr>
                      <w:rFonts w:ascii="Times New Roman"/>
                      <w:i/>
                      <w:w w:val="101"/>
                      <w:sz w:val="15"/>
                    </w:rPr>
                    <w:t>n</w:t>
                  </w:r>
                </w:p>
              </w:txbxContent>
            </v:textbox>
          </v:shape>
        </w:pict>
      </w:r>
      <w:r>
        <w:rPr>
          <w:position w:val="-2"/>
          <w:sz w:val="16"/>
        </w:rPr>
      </w:r>
    </w:p>
    <w:p>
      <w:pPr>
        <w:spacing w:line="345" w:lineRule="exact" w:before="0"/>
        <w:ind w:left="216" w:right="0" w:firstLine="0"/>
        <w:jc w:val="left"/>
        <w:rPr>
          <w:rFonts w:ascii="Times New Roman" w:hAnsi="Times New Roman"/>
          <w:sz w:val="25"/>
        </w:rPr>
      </w:pPr>
      <w:r>
        <w:rPr>
          <w:rFonts w:ascii="Times New Roman" w:hAnsi="Times New Roman"/>
          <w:w w:val="99"/>
          <w:position w:val="0"/>
          <w:sz w:val="32"/>
        </w:rPr>
        <w:t>E</w:t>
      </w:r>
      <w:r>
        <w:rPr>
          <w:rFonts w:ascii="Times New Roman" w:hAnsi="Times New Roman"/>
          <w:spacing w:val="-2"/>
          <w:position w:val="0"/>
          <w:sz w:val="32"/>
        </w:rPr>
        <w:t> </w:t>
      </w:r>
      <w:r>
        <w:rPr>
          <w:w w:val="100"/>
          <w:position w:val="-2"/>
          <w:sz w:val="16"/>
        </w:rPr>
        <w:t>燃烧</w:t>
      </w:r>
      <w:r>
        <w:rPr>
          <w:rFonts w:ascii="Times New Roman" w:hAnsi="Times New Roman"/>
          <w:b/>
          <w:w w:val="99"/>
          <w:position w:val="0"/>
          <w:sz w:val="32"/>
        </w:rPr>
        <w:t>=</w:t>
      </w:r>
      <w:r>
        <w:rPr>
          <w:rFonts w:ascii="Times New Roman" w:hAnsi="Times New Roman"/>
          <w:b/>
          <w:spacing w:val="-44"/>
          <w:position w:val="0"/>
          <w:sz w:val="32"/>
        </w:rPr>
        <w:t> </w:t>
      </w:r>
      <w:r>
        <w:rPr>
          <w:rFonts w:ascii="Symbol" w:hAnsi="Symbol"/>
          <w:spacing w:val="19"/>
          <w:w w:val="102"/>
          <w:position w:val="-5"/>
          <w:sz w:val="38"/>
        </w:rPr>
        <w:t></w:t>
      </w:r>
      <w:r>
        <w:rPr>
          <w:rFonts w:ascii="Times New Roman" w:hAnsi="Times New Roman"/>
          <w:spacing w:val="4"/>
          <w:w w:val="103"/>
          <w:sz w:val="25"/>
        </w:rPr>
        <w:t>(</w:t>
      </w:r>
      <w:r>
        <w:rPr>
          <w:rFonts w:ascii="SimSun" w:hAnsi="SimSun"/>
          <w:spacing w:val="-4"/>
          <w:w w:val="103"/>
          <w:sz w:val="25"/>
        </w:rPr>
        <w:t>A</w:t>
      </w:r>
      <w:r>
        <w:rPr>
          <w:rFonts w:ascii="SimSun" w:hAnsi="SimSun"/>
          <w:spacing w:val="-3"/>
          <w:w w:val="103"/>
          <w:sz w:val="25"/>
        </w:rPr>
        <w:t>D</w:t>
      </w:r>
      <w:r>
        <w:rPr>
          <w:rFonts w:ascii="SimSun" w:hAnsi="SimSun"/>
          <w:w w:val="101"/>
          <w:position w:val="-5"/>
          <w:sz w:val="15"/>
        </w:rPr>
        <w:t>i</w:t>
      </w:r>
      <w:r>
        <w:rPr>
          <w:rFonts w:ascii="SimSun" w:hAnsi="SimSun"/>
          <w:spacing w:val="-32"/>
          <w:position w:val="-5"/>
          <w:sz w:val="15"/>
        </w:rPr>
        <w:t> </w:t>
      </w:r>
      <w:r>
        <w:rPr>
          <w:rFonts w:ascii="Symbol" w:hAnsi="Symbol"/>
          <w:w w:val="103"/>
          <w:sz w:val="25"/>
        </w:rPr>
        <w:t></w:t>
      </w:r>
      <w:r>
        <w:rPr>
          <w:rFonts w:ascii="Times New Roman" w:hAnsi="Times New Roman"/>
          <w:spacing w:val="-33"/>
          <w:sz w:val="25"/>
        </w:rPr>
        <w:t> </w:t>
      </w:r>
      <w:r>
        <w:rPr>
          <w:rFonts w:ascii="SimSun" w:hAnsi="SimSun"/>
          <w:spacing w:val="-4"/>
          <w:w w:val="103"/>
          <w:sz w:val="25"/>
        </w:rPr>
        <w:t>E</w:t>
      </w:r>
      <w:r>
        <w:rPr>
          <w:rFonts w:ascii="SimSun" w:hAnsi="SimSun"/>
          <w:spacing w:val="-31"/>
          <w:w w:val="103"/>
          <w:sz w:val="25"/>
        </w:rPr>
        <w:t>F</w:t>
      </w:r>
      <w:r>
        <w:rPr>
          <w:rFonts w:ascii="SimSun" w:hAnsi="SimSun"/>
          <w:w w:val="101"/>
          <w:position w:val="-5"/>
          <w:sz w:val="15"/>
        </w:rPr>
        <w:t>i</w:t>
      </w:r>
      <w:r>
        <w:rPr>
          <w:rFonts w:ascii="SimSun" w:hAnsi="SimSun"/>
          <w:spacing w:val="-58"/>
          <w:position w:val="-5"/>
          <w:sz w:val="15"/>
        </w:rPr>
        <w:t> </w:t>
      </w:r>
      <w:r>
        <w:rPr>
          <w:rFonts w:ascii="Times New Roman" w:hAnsi="Times New Roman"/>
          <w:w w:val="103"/>
          <w:sz w:val="25"/>
        </w:rPr>
        <w:t>)</w:t>
      </w:r>
    </w:p>
    <w:p>
      <w:pPr>
        <w:spacing w:line="158" w:lineRule="exact" w:before="0"/>
        <w:ind w:left="1053" w:right="1119" w:firstLine="0"/>
        <w:jc w:val="center"/>
        <w:rPr>
          <w:rFonts w:ascii="Times New Roman" w:hAnsi="Times New Roman"/>
          <w:sz w:val="15"/>
        </w:rPr>
      </w:pPr>
      <w:r>
        <w:rPr>
          <w:rFonts w:ascii="Times New Roman" w:hAnsi="Times New Roman"/>
          <w:i/>
          <w:sz w:val="15"/>
        </w:rPr>
        <w:t>i</w:t>
      </w:r>
      <w:r>
        <w:rPr>
          <w:rFonts w:ascii="Symbol" w:hAnsi="Symbol"/>
          <w:sz w:val="15"/>
        </w:rPr>
        <w:t></w:t>
      </w:r>
      <w:r>
        <w:rPr>
          <w:rFonts w:ascii="Times New Roman" w:hAnsi="Times New Roman"/>
          <w:sz w:val="15"/>
        </w:rPr>
        <w:t>1</w:t>
      </w:r>
    </w:p>
    <w:p>
      <w:pPr>
        <w:spacing w:before="153"/>
        <w:ind w:left="216" w:right="0" w:firstLine="0"/>
        <w:jc w:val="left"/>
        <w:rPr>
          <w:sz w:val="28"/>
        </w:rPr>
      </w:pPr>
      <w:r>
        <w:rPr/>
        <w:br w:type="column"/>
      </w:r>
      <w:r>
        <w:rPr>
          <w:sz w:val="28"/>
        </w:rPr>
        <w:t>（</w:t>
      </w:r>
      <w:r>
        <w:rPr>
          <w:rFonts w:ascii="Times New Roman" w:eastAsia="Times New Roman"/>
          <w:sz w:val="28"/>
        </w:rPr>
        <w:t>2</w:t>
      </w:r>
      <w:r>
        <w:rPr>
          <w:sz w:val="28"/>
        </w:rPr>
        <w:t>）</w:t>
      </w:r>
    </w:p>
    <w:p>
      <w:pPr>
        <w:spacing w:after="0"/>
        <w:jc w:val="left"/>
        <w:rPr>
          <w:sz w:val="28"/>
        </w:rPr>
        <w:sectPr>
          <w:type w:val="continuous"/>
          <w:pgSz w:w="11910" w:h="16850"/>
          <w:pgMar w:top="1600" w:bottom="280" w:left="1200" w:right="1020"/>
          <w:cols w:num="3" w:equalWidth="0">
            <w:col w:w="1099" w:space="2554"/>
            <w:col w:w="2411" w:space="2307"/>
            <w:col w:w="1319"/>
          </w:cols>
        </w:sectPr>
      </w:pPr>
    </w:p>
    <w:p>
      <w:pPr>
        <w:pStyle w:val="BodyText"/>
        <w:spacing w:before="8"/>
        <w:rPr>
          <w:sz w:val="11"/>
        </w:rPr>
      </w:pPr>
    </w:p>
    <w:p>
      <w:pPr>
        <w:pStyle w:val="BodyText"/>
        <w:tabs>
          <w:tab w:pos="1893" w:val="left" w:leader="none"/>
          <w:tab w:pos="2508" w:val="left" w:leader="none"/>
        </w:tabs>
        <w:spacing w:before="90"/>
        <w:ind w:left="883"/>
      </w:pPr>
      <w:r>
        <w:rPr>
          <w:rFonts w:ascii="Times New Roman" w:hAnsi="Times New Roman" w:eastAsia="Times New Roman"/>
          <w:position w:val="2"/>
        </w:rPr>
        <w:t>E</w:t>
      </w:r>
      <w:r>
        <w:rPr>
          <w:rFonts w:ascii="Times New Roman" w:hAnsi="Times New Roman" w:eastAsia="Times New Roman"/>
          <w:spacing w:val="-1"/>
          <w:position w:val="2"/>
        </w:rPr>
        <w:t> </w:t>
      </w:r>
      <w:r>
        <w:rPr>
          <w:sz w:val="14"/>
        </w:rPr>
        <w:t>燃烧</w:t>
        <w:tab/>
      </w:r>
      <w:r>
        <w:rPr>
          <w:rFonts w:ascii="Times New Roman" w:hAnsi="Times New Roman" w:eastAsia="Times New Roman"/>
          <w:position w:val="4"/>
        </w:rPr>
        <w:t>—</w:t>
        <w:tab/>
      </w:r>
      <w:r>
        <w:rPr>
          <w:position w:val="2"/>
        </w:rPr>
        <w:t>化石燃</w:t>
      </w:r>
      <w:r>
        <w:rPr>
          <w:spacing w:val="-3"/>
          <w:position w:val="2"/>
        </w:rPr>
        <w:t>料</w:t>
      </w:r>
      <w:r>
        <w:rPr>
          <w:position w:val="2"/>
        </w:rPr>
        <w:t>燃烧</w:t>
      </w:r>
      <w:r>
        <w:rPr>
          <w:spacing w:val="-3"/>
          <w:position w:val="2"/>
        </w:rPr>
        <w:t>的二</w:t>
      </w:r>
      <w:r>
        <w:rPr>
          <w:position w:val="2"/>
        </w:rPr>
        <w:t>氧化碳</w:t>
      </w:r>
      <w:r>
        <w:rPr>
          <w:spacing w:val="-3"/>
          <w:position w:val="2"/>
        </w:rPr>
        <w:t>排</w:t>
      </w:r>
      <w:r>
        <w:rPr>
          <w:position w:val="2"/>
        </w:rPr>
        <w:t>放量</w:t>
      </w:r>
      <w:r>
        <w:rPr>
          <w:spacing w:val="-3"/>
          <w:position w:val="2"/>
        </w:rPr>
        <w:t>（吨</w:t>
      </w:r>
      <w:r>
        <w:rPr>
          <w:position w:val="2"/>
        </w:rPr>
        <w:t>）</w:t>
      </w:r>
    </w:p>
    <w:p>
      <w:pPr>
        <w:pStyle w:val="BodyText"/>
        <w:tabs>
          <w:tab w:pos="1893" w:val="left" w:leader="none"/>
          <w:tab w:pos="2508" w:val="left" w:leader="none"/>
        </w:tabs>
        <w:spacing w:before="203"/>
        <w:ind w:left="883"/>
      </w:pPr>
      <w:r>
        <w:rPr>
          <w:rFonts w:ascii="Times New Roman" w:hAnsi="Times New Roman" w:eastAsia="Times New Roman"/>
          <w:position w:val="3"/>
        </w:rPr>
        <w:t>AD</w:t>
      </w:r>
      <w:r>
        <w:rPr>
          <w:rFonts w:ascii="Times New Roman" w:hAnsi="Times New Roman" w:eastAsia="Times New Roman"/>
          <w:sz w:val="18"/>
        </w:rPr>
        <w:t>i</w:t>
        <w:tab/>
      </w:r>
      <w:r>
        <w:rPr>
          <w:rFonts w:ascii="Times New Roman" w:hAnsi="Times New Roman" w:eastAsia="Times New Roman"/>
          <w:position w:val="3"/>
        </w:rPr>
        <w:t>—</w:t>
        <w:tab/>
      </w:r>
      <w:r>
        <w:rPr>
          <w:position w:val="1"/>
        </w:rPr>
        <w:t>第 </w:t>
      </w:r>
      <w:r>
        <w:rPr>
          <w:rFonts w:ascii="Times New Roman" w:hAnsi="Times New Roman" w:eastAsia="Times New Roman"/>
          <w:position w:val="1"/>
        </w:rPr>
        <w:t>i</w:t>
      </w:r>
      <w:r>
        <w:rPr>
          <w:rFonts w:ascii="Times New Roman" w:hAnsi="Times New Roman" w:eastAsia="Times New Roman"/>
          <w:spacing w:val="1"/>
          <w:position w:val="1"/>
        </w:rPr>
        <w:t> </w:t>
      </w:r>
      <w:r>
        <w:rPr>
          <w:spacing w:val="-2"/>
          <w:position w:val="1"/>
        </w:rPr>
        <w:t>种化石燃料活动水平</w:t>
      </w:r>
      <w:r>
        <w:rPr>
          <w:position w:val="1"/>
        </w:rPr>
        <w:t>（吉焦</w:t>
      </w:r>
      <w:r>
        <w:rPr>
          <w:spacing w:val="-3"/>
          <w:position w:val="1"/>
        </w:rPr>
        <w:t>），</w:t>
      </w:r>
      <w:r>
        <w:rPr>
          <w:spacing w:val="-1"/>
          <w:position w:val="1"/>
        </w:rPr>
        <w:t>以热值表示</w:t>
      </w:r>
    </w:p>
    <w:p>
      <w:pPr>
        <w:pStyle w:val="BodyText"/>
        <w:tabs>
          <w:tab w:pos="1893" w:val="left" w:leader="none"/>
          <w:tab w:pos="2508" w:val="left" w:leader="none"/>
        </w:tabs>
        <w:spacing w:before="201"/>
        <w:ind w:left="883"/>
      </w:pPr>
      <w:r>
        <w:rPr>
          <w:rFonts w:ascii="Times New Roman" w:hAnsi="Times New Roman" w:eastAsia="Times New Roman"/>
          <w:position w:val="3"/>
        </w:rPr>
        <w:t>EF</w:t>
      </w:r>
      <w:r>
        <w:rPr>
          <w:rFonts w:ascii="Times New Roman" w:hAnsi="Times New Roman" w:eastAsia="Times New Roman"/>
          <w:sz w:val="18"/>
        </w:rPr>
        <w:t>i</w:t>
        <w:tab/>
      </w:r>
      <w:r>
        <w:rPr>
          <w:rFonts w:ascii="Times New Roman" w:hAnsi="Times New Roman" w:eastAsia="Times New Roman"/>
          <w:position w:val="3"/>
        </w:rPr>
        <w:t>—</w:t>
        <w:tab/>
      </w:r>
      <w:r>
        <w:rPr>
          <w:spacing w:val="-1"/>
          <w:position w:val="1"/>
        </w:rPr>
        <w:t>第 </w:t>
      </w:r>
      <w:r>
        <w:rPr>
          <w:rFonts w:ascii="Times New Roman" w:hAnsi="Times New Roman" w:eastAsia="Times New Roman"/>
          <w:position w:val="1"/>
        </w:rPr>
        <w:t>i</w:t>
      </w:r>
      <w:r>
        <w:rPr>
          <w:rFonts w:ascii="Times New Roman" w:hAnsi="Times New Roman" w:eastAsia="Times New Roman"/>
          <w:spacing w:val="1"/>
          <w:position w:val="1"/>
        </w:rPr>
        <w:t> </w:t>
      </w:r>
      <w:r>
        <w:rPr>
          <w:spacing w:val="-2"/>
          <w:position w:val="1"/>
        </w:rPr>
        <w:t>种燃料的排放因子</w:t>
      </w:r>
      <w:r>
        <w:rPr>
          <w:position w:val="1"/>
        </w:rPr>
        <w:t>（</w:t>
      </w:r>
      <w:r>
        <w:rPr>
          <w:spacing w:val="-3"/>
          <w:position w:val="1"/>
        </w:rPr>
        <w:t>吨二氧化碳</w:t>
      </w:r>
      <w:r>
        <w:rPr>
          <w:rFonts w:ascii="Times New Roman" w:hAnsi="Times New Roman" w:eastAsia="Times New Roman"/>
          <w:position w:val="1"/>
        </w:rPr>
        <w:t>/</w:t>
      </w:r>
      <w:r>
        <w:rPr>
          <w:position w:val="1"/>
        </w:rPr>
        <w:t>吉焦）</w:t>
      </w:r>
    </w:p>
    <w:p>
      <w:pPr>
        <w:pStyle w:val="BodyText"/>
        <w:tabs>
          <w:tab w:pos="1893" w:val="left" w:leader="none"/>
          <w:tab w:pos="2508" w:val="left" w:leader="none"/>
        </w:tabs>
        <w:spacing w:before="203"/>
        <w:ind w:left="883"/>
      </w:pPr>
      <w:r>
        <w:rPr>
          <w:rFonts w:ascii="Times New Roman" w:hAnsi="Times New Roman" w:eastAsia="Times New Roman"/>
          <w:position w:val="2"/>
        </w:rPr>
        <w:t>i</w:t>
        <w:tab/>
        <w:t>—</w:t>
        <w:tab/>
      </w:r>
      <w:r>
        <w:rPr>
          <w:spacing w:val="-1"/>
        </w:rPr>
        <w:t>化石燃料的种类</w:t>
      </w:r>
    </w:p>
    <w:p>
      <w:pPr>
        <w:pStyle w:val="BodyText"/>
        <w:spacing w:before="224"/>
        <w:ind w:left="775"/>
      </w:pPr>
      <w:r>
        <w:rPr/>
        <w:t>核算和报告期内第</w:t>
      </w:r>
      <w:r>
        <w:rPr>
          <w:rFonts w:ascii="Times New Roman" w:eastAsia="Times New Roman"/>
        </w:rPr>
        <w:t>i </w:t>
      </w:r>
      <w:r>
        <w:rPr/>
        <w:t>中化石燃料的活动水平 </w:t>
      </w:r>
      <w:r>
        <w:rPr>
          <w:rFonts w:ascii="Times New Roman" w:eastAsia="Times New Roman"/>
        </w:rPr>
        <w:t>AD</w:t>
      </w:r>
      <w:r>
        <w:rPr>
          <w:rFonts w:ascii="Times New Roman" w:eastAsia="Times New Roman"/>
          <w:vertAlign w:val="subscript"/>
        </w:rPr>
        <w:t>i</w:t>
      </w:r>
      <w:r>
        <w:rPr>
          <w:rFonts w:ascii="Times New Roman" w:eastAsia="Times New Roman"/>
          <w:vertAlign w:val="baseline"/>
        </w:rPr>
        <w:t> </w:t>
      </w:r>
      <w:r>
        <w:rPr>
          <w:vertAlign w:val="baseline"/>
        </w:rPr>
        <w:t>按公式（</w:t>
      </w:r>
      <w:r>
        <w:rPr>
          <w:rFonts w:ascii="Times New Roman" w:eastAsia="Times New Roman"/>
          <w:vertAlign w:val="baseline"/>
        </w:rPr>
        <w:t>3</w:t>
      </w:r>
      <w:r>
        <w:rPr>
          <w:vertAlign w:val="baseline"/>
        </w:rPr>
        <w:t>）计算。</w:t>
      </w:r>
    </w:p>
    <w:p>
      <w:pPr>
        <w:pStyle w:val="BodyText"/>
        <w:tabs>
          <w:tab w:pos="8586" w:val="left" w:leader="none"/>
        </w:tabs>
        <w:spacing w:before="205"/>
        <w:ind w:left="3255"/>
      </w:pPr>
      <w:r>
        <w:rPr>
          <w:rFonts w:ascii="Times New Roman" w:hAnsi="Times New Roman" w:eastAsia="Times New Roman"/>
          <w:spacing w:val="-4"/>
        </w:rPr>
        <w:t>AD</w:t>
      </w:r>
      <w:r>
        <w:rPr>
          <w:rFonts w:ascii="Times New Roman" w:hAnsi="Times New Roman" w:eastAsia="Times New Roman"/>
          <w:spacing w:val="-4"/>
          <w:vertAlign w:val="subscript"/>
        </w:rPr>
        <w:t>i</w:t>
      </w:r>
      <w:r>
        <w:rPr>
          <w:rFonts w:ascii="Times New Roman" w:hAnsi="Times New Roman" w:eastAsia="Times New Roman"/>
          <w:spacing w:val="-4"/>
          <w:vertAlign w:val="baseline"/>
        </w:rPr>
        <w:t>=NCV</w:t>
      </w:r>
      <w:r>
        <w:rPr>
          <w:rFonts w:ascii="Times New Roman" w:hAnsi="Times New Roman" w:eastAsia="Times New Roman"/>
          <w:spacing w:val="-4"/>
          <w:vertAlign w:val="subscript"/>
        </w:rPr>
        <w:t>i</w:t>
      </w:r>
      <w:r>
        <w:rPr>
          <w:rFonts w:ascii="Times New Roman" w:hAnsi="Times New Roman" w:eastAsia="Times New Roman"/>
          <w:spacing w:val="-4"/>
          <w:vertAlign w:val="baseline"/>
        </w:rPr>
        <w:t>×FC</w:t>
      </w:r>
      <w:r>
        <w:rPr>
          <w:rFonts w:ascii="Times New Roman" w:hAnsi="Times New Roman" w:eastAsia="Times New Roman"/>
          <w:spacing w:val="-40"/>
          <w:vertAlign w:val="baseline"/>
        </w:rPr>
        <w:t> </w:t>
      </w:r>
      <w:r>
        <w:rPr>
          <w:rFonts w:ascii="Times New Roman" w:hAnsi="Times New Roman" w:eastAsia="Times New Roman"/>
          <w:spacing w:val="-9"/>
          <w:vertAlign w:val="subscript"/>
        </w:rPr>
        <w:t>i</w:t>
      </w:r>
      <w:r>
        <w:rPr>
          <w:rFonts w:ascii="Times New Roman" w:hAnsi="Times New Roman" w:eastAsia="Times New Roman"/>
          <w:spacing w:val="-9"/>
          <w:vertAlign w:val="baseline"/>
        </w:rPr>
        <w:t>×10</w:t>
      </w:r>
      <w:r>
        <w:rPr>
          <w:rFonts w:ascii="Times New Roman" w:hAnsi="Times New Roman" w:eastAsia="Times New Roman"/>
          <w:spacing w:val="-37"/>
          <w:vertAlign w:val="baseline"/>
        </w:rPr>
        <w:t> </w:t>
      </w:r>
      <w:r>
        <w:rPr>
          <w:rFonts w:ascii="Times New Roman" w:hAnsi="Times New Roman" w:eastAsia="Times New Roman"/>
          <w:vertAlign w:val="superscript"/>
        </w:rPr>
        <w:t>-6</w:t>
      </w:r>
      <w:r>
        <w:rPr>
          <w:rFonts w:ascii="Times New Roman" w:hAnsi="Times New Roman" w:eastAsia="Times New Roman"/>
          <w:vertAlign w:val="baseline"/>
        </w:rPr>
        <w:tab/>
      </w:r>
      <w:r>
        <w:rPr>
          <w:vertAlign w:val="baseline"/>
        </w:rPr>
        <w:t>（</w:t>
      </w:r>
      <w:r>
        <w:rPr>
          <w:rFonts w:ascii="Times New Roman" w:hAnsi="Times New Roman" w:eastAsia="Times New Roman"/>
          <w:vertAlign w:val="baseline"/>
        </w:rPr>
        <w:t>3</w:t>
      </w:r>
      <w:r>
        <w:rPr>
          <w:vertAlign w:val="baseline"/>
        </w:rPr>
        <w:t>）</w:t>
      </w:r>
    </w:p>
    <w:p>
      <w:pPr>
        <w:pStyle w:val="BodyText"/>
        <w:spacing w:before="6"/>
        <w:rPr>
          <w:sz w:val="12"/>
        </w:rPr>
      </w:pPr>
    </w:p>
    <w:p>
      <w:pPr>
        <w:pStyle w:val="BodyText"/>
        <w:spacing w:before="61"/>
        <w:ind w:left="775"/>
      </w:pPr>
      <w:r>
        <w:rPr/>
        <w:t>式中：</w:t>
      </w:r>
    </w:p>
    <w:p>
      <w:pPr>
        <w:pStyle w:val="BodyText"/>
        <w:tabs>
          <w:tab w:pos="1893" w:val="left" w:leader="none"/>
          <w:tab w:pos="2700" w:val="left" w:leader="none"/>
        </w:tabs>
        <w:spacing w:before="224"/>
        <w:ind w:left="883"/>
      </w:pPr>
      <w:r>
        <w:rPr>
          <w:rFonts w:ascii="Times New Roman" w:hAnsi="Times New Roman" w:eastAsia="Times New Roman"/>
          <w:position w:val="3"/>
        </w:rPr>
        <w:t>AD</w:t>
      </w:r>
      <w:r>
        <w:rPr>
          <w:rFonts w:ascii="Times New Roman" w:hAnsi="Times New Roman" w:eastAsia="Times New Roman"/>
          <w:sz w:val="18"/>
        </w:rPr>
        <w:t>i</w:t>
        <w:tab/>
      </w:r>
      <w:r>
        <w:rPr>
          <w:rFonts w:ascii="Times New Roman" w:hAnsi="Times New Roman" w:eastAsia="Times New Roman"/>
          <w:position w:val="3"/>
        </w:rPr>
        <w:t>—</w:t>
        <w:tab/>
      </w:r>
      <w:r>
        <w:rPr>
          <w:spacing w:val="-1"/>
          <w:position w:val="1"/>
        </w:rPr>
        <w:t>第 </w:t>
      </w:r>
      <w:r>
        <w:rPr>
          <w:rFonts w:ascii="Times New Roman" w:hAnsi="Times New Roman" w:eastAsia="Times New Roman"/>
          <w:position w:val="1"/>
        </w:rPr>
        <w:t>i</w:t>
      </w:r>
      <w:r>
        <w:rPr>
          <w:rFonts w:ascii="Times New Roman" w:hAnsi="Times New Roman" w:eastAsia="Times New Roman"/>
          <w:spacing w:val="1"/>
          <w:position w:val="1"/>
        </w:rPr>
        <w:t> </w:t>
      </w:r>
      <w:r>
        <w:rPr>
          <w:spacing w:val="-3"/>
          <w:position w:val="1"/>
        </w:rPr>
        <w:t>种化石燃料的活动水平</w:t>
      </w:r>
      <w:r>
        <w:rPr>
          <w:position w:val="1"/>
        </w:rPr>
        <w:t>（</w:t>
      </w:r>
      <w:r>
        <w:rPr>
          <w:spacing w:val="-2"/>
          <w:position w:val="1"/>
        </w:rPr>
        <w:t>吉焦</w:t>
      </w:r>
      <w:r>
        <w:rPr>
          <w:spacing w:val="-3"/>
          <w:position w:val="1"/>
        </w:rPr>
        <w:t>）</w:t>
      </w:r>
    </w:p>
    <w:p>
      <w:pPr>
        <w:pStyle w:val="BodyText"/>
        <w:tabs>
          <w:tab w:pos="1893" w:val="left" w:leader="none"/>
          <w:tab w:pos="2700" w:val="left" w:leader="none"/>
        </w:tabs>
        <w:spacing w:line="384" w:lineRule="auto" w:before="203"/>
        <w:ind w:left="2701" w:right="944" w:hanging="1818"/>
      </w:pPr>
      <w:r>
        <w:rPr>
          <w:rFonts w:ascii="Times New Roman" w:hAnsi="Times New Roman" w:eastAsia="Times New Roman"/>
          <w:position w:val="3"/>
        </w:rPr>
        <w:t>NCV</w:t>
      </w:r>
      <w:r>
        <w:rPr>
          <w:rFonts w:ascii="Times New Roman" w:hAnsi="Times New Roman" w:eastAsia="Times New Roman"/>
          <w:sz w:val="18"/>
        </w:rPr>
        <w:t>i</w:t>
        <w:tab/>
      </w:r>
      <w:r>
        <w:rPr>
          <w:rFonts w:ascii="Times New Roman" w:hAnsi="Times New Roman" w:eastAsia="Times New Roman"/>
          <w:position w:val="3"/>
        </w:rPr>
        <w:t>—</w:t>
        <w:tab/>
      </w:r>
      <w:r>
        <w:rPr>
          <w:spacing w:val="3"/>
          <w:position w:val="1"/>
        </w:rPr>
        <w:t>第 </w:t>
      </w:r>
      <w:r>
        <w:rPr>
          <w:rFonts w:ascii="Times New Roman" w:hAnsi="Times New Roman" w:eastAsia="Times New Roman"/>
          <w:position w:val="1"/>
        </w:rPr>
        <w:t>i</w:t>
      </w:r>
      <w:r>
        <w:rPr>
          <w:rFonts w:ascii="Times New Roman" w:hAnsi="Times New Roman" w:eastAsia="Times New Roman"/>
          <w:spacing w:val="7"/>
          <w:position w:val="1"/>
        </w:rPr>
        <w:t> </w:t>
      </w:r>
      <w:r>
        <w:rPr>
          <w:spacing w:val="-3"/>
          <w:position w:val="1"/>
        </w:rPr>
        <w:t>种化石燃料的平均低位发热值（</w:t>
      </w:r>
      <w:r>
        <w:rPr>
          <w:position w:val="1"/>
        </w:rPr>
        <w:t>千焦</w:t>
      </w:r>
      <w:r>
        <w:rPr>
          <w:rFonts w:ascii="Times New Roman" w:hAnsi="Times New Roman" w:eastAsia="Times New Roman"/>
          <w:position w:val="1"/>
        </w:rPr>
        <w:t>/</w:t>
      </w:r>
      <w:r>
        <w:rPr>
          <w:spacing w:val="-5"/>
          <w:position w:val="1"/>
        </w:rPr>
        <w:t>千克， </w:t>
      </w:r>
      <w:r>
        <w:rPr/>
        <w:t>千焦</w:t>
      </w:r>
      <w:r>
        <w:rPr>
          <w:rFonts w:ascii="Times New Roman" w:hAnsi="Times New Roman" w:eastAsia="Times New Roman"/>
        </w:rPr>
        <w:t>/</w:t>
      </w:r>
      <w:r>
        <w:rPr>
          <w:spacing w:val="-1"/>
        </w:rPr>
        <w:t>标准立方米</w:t>
      </w:r>
      <w:r>
        <w:rPr/>
        <w:t>）；</w:t>
      </w:r>
    </w:p>
    <w:p>
      <w:pPr>
        <w:pStyle w:val="BodyText"/>
        <w:tabs>
          <w:tab w:pos="1893" w:val="left" w:leader="none"/>
          <w:tab w:pos="2700" w:val="left" w:leader="none"/>
        </w:tabs>
        <w:spacing w:before="21"/>
        <w:ind w:left="883"/>
      </w:pPr>
      <w:r>
        <w:rPr>
          <w:rFonts w:ascii="Times New Roman" w:hAnsi="Times New Roman" w:eastAsia="Times New Roman"/>
          <w:position w:val="3"/>
        </w:rPr>
        <w:t>FC</w:t>
      </w:r>
      <w:r>
        <w:rPr>
          <w:rFonts w:ascii="Times New Roman" w:hAnsi="Times New Roman" w:eastAsia="Times New Roman"/>
          <w:sz w:val="18"/>
        </w:rPr>
        <w:t>i</w:t>
        <w:tab/>
      </w:r>
      <w:r>
        <w:rPr>
          <w:rFonts w:ascii="Times New Roman" w:hAnsi="Times New Roman" w:eastAsia="Times New Roman"/>
          <w:position w:val="3"/>
        </w:rPr>
        <w:t>—</w:t>
        <w:tab/>
      </w:r>
      <w:r>
        <w:rPr>
          <w:spacing w:val="69"/>
          <w:position w:val="1"/>
        </w:rPr>
        <w:t>第</w:t>
      </w:r>
      <w:r>
        <w:rPr>
          <w:rFonts w:ascii="Times New Roman" w:hAnsi="Times New Roman" w:eastAsia="Times New Roman"/>
          <w:position w:val="1"/>
        </w:rPr>
        <w:t>i</w:t>
      </w:r>
      <w:r>
        <w:rPr>
          <w:rFonts w:ascii="Times New Roman" w:hAnsi="Times New Roman" w:eastAsia="Times New Roman"/>
          <w:spacing w:val="1"/>
          <w:position w:val="1"/>
        </w:rPr>
        <w:t> </w:t>
      </w:r>
      <w:r>
        <w:rPr>
          <w:spacing w:val="-13"/>
          <w:position w:val="1"/>
        </w:rPr>
        <w:t>种化石燃料的消耗量</w:t>
      </w:r>
      <w:r>
        <w:rPr>
          <w:position w:val="1"/>
        </w:rPr>
        <w:t>（</w:t>
      </w:r>
      <w:r>
        <w:rPr>
          <w:spacing w:val="-13"/>
          <w:position w:val="1"/>
        </w:rPr>
        <w:t>吨，</w:t>
      </w:r>
      <w:r>
        <w:rPr>
          <w:rFonts w:ascii="Times New Roman" w:hAnsi="Times New Roman" w:eastAsia="Times New Roman"/>
          <w:spacing w:val="-22"/>
          <w:position w:val="1"/>
        </w:rPr>
        <w:t>10</w:t>
      </w:r>
      <w:r>
        <w:rPr>
          <w:rFonts w:ascii="Times New Roman" w:hAnsi="Times New Roman" w:eastAsia="Times New Roman"/>
          <w:spacing w:val="-22"/>
          <w:position w:val="1"/>
          <w:vertAlign w:val="superscript"/>
        </w:rPr>
        <w:t>3</w:t>
      </w:r>
      <w:r>
        <w:rPr>
          <w:rFonts w:ascii="Times New Roman" w:hAnsi="Times New Roman" w:eastAsia="Times New Roman"/>
          <w:spacing w:val="24"/>
          <w:position w:val="1"/>
          <w:vertAlign w:val="baseline"/>
        </w:rPr>
        <w:t> </w:t>
      </w:r>
      <w:r>
        <w:rPr>
          <w:spacing w:val="-2"/>
          <w:position w:val="1"/>
          <w:vertAlign w:val="baseline"/>
        </w:rPr>
        <w:t>标准立方米</w:t>
      </w:r>
      <w:r>
        <w:rPr>
          <w:spacing w:val="-89"/>
          <w:position w:val="1"/>
          <w:vertAlign w:val="baseline"/>
        </w:rPr>
        <w:t>）</w:t>
      </w:r>
      <w:r>
        <w:rPr>
          <w:position w:val="1"/>
          <w:vertAlign w:val="baseline"/>
        </w:rPr>
        <w:t>。</w:t>
      </w:r>
    </w:p>
    <w:p>
      <w:pPr>
        <w:spacing w:after="0"/>
        <w:sectPr>
          <w:type w:val="continuous"/>
          <w:pgSz w:w="11910" w:h="16850"/>
          <w:pgMar w:top="1600" w:bottom="280" w:left="1200" w:right="1020"/>
        </w:sectPr>
      </w:pPr>
    </w:p>
    <w:p>
      <w:pPr>
        <w:pStyle w:val="BodyText"/>
        <w:spacing w:before="4"/>
        <w:rPr>
          <w:sz w:val="15"/>
        </w:rPr>
      </w:pPr>
    </w:p>
    <w:p>
      <w:pPr>
        <w:pStyle w:val="BodyText"/>
        <w:spacing w:before="71"/>
        <w:ind w:left="775"/>
      </w:pPr>
      <w:r>
        <w:rPr/>
        <w:t>化石燃料的二氧化碳排放因子按公式（</w:t>
      </w:r>
      <w:r>
        <w:rPr>
          <w:rFonts w:ascii="Times New Roman" w:eastAsia="Times New Roman"/>
        </w:rPr>
        <w:t>4</w:t>
      </w:r>
      <w:r>
        <w:rPr/>
        <w:t>）计算。</w:t>
      </w:r>
    </w:p>
    <w:p>
      <w:pPr>
        <w:pStyle w:val="BodyText"/>
        <w:tabs>
          <w:tab w:pos="8589" w:val="left" w:leader="none"/>
        </w:tabs>
        <w:spacing w:before="204"/>
        <w:ind w:left="4028"/>
      </w:pPr>
      <w:r>
        <w:rPr>
          <w:rFonts w:ascii="Times New Roman" w:hAnsi="Times New Roman" w:eastAsia="Times New Roman"/>
          <w:spacing w:val="-4"/>
        </w:rPr>
        <w:t>EF</w:t>
      </w:r>
      <w:r>
        <w:rPr>
          <w:rFonts w:ascii="Times New Roman" w:hAnsi="Times New Roman" w:eastAsia="Times New Roman"/>
          <w:spacing w:val="-4"/>
          <w:vertAlign w:val="subscript"/>
        </w:rPr>
        <w:t>i</w:t>
      </w:r>
      <w:r>
        <w:rPr>
          <w:rFonts w:ascii="Times New Roman" w:hAnsi="Times New Roman" w:eastAsia="Times New Roman"/>
          <w:spacing w:val="-4"/>
          <w:vertAlign w:val="baseline"/>
        </w:rPr>
        <w:t>=CC</w:t>
      </w:r>
      <w:r>
        <w:rPr>
          <w:rFonts w:ascii="Times New Roman" w:hAnsi="Times New Roman" w:eastAsia="Times New Roman"/>
          <w:spacing w:val="-4"/>
          <w:vertAlign w:val="subscript"/>
        </w:rPr>
        <w:t>i</w:t>
      </w:r>
      <w:r>
        <w:rPr>
          <w:rFonts w:ascii="Times New Roman" w:hAnsi="Times New Roman" w:eastAsia="Times New Roman"/>
          <w:spacing w:val="-4"/>
          <w:vertAlign w:val="baseline"/>
        </w:rPr>
        <w:t>×OF</w:t>
      </w:r>
      <w:r>
        <w:rPr>
          <w:rFonts w:ascii="Times New Roman" w:hAnsi="Times New Roman" w:eastAsia="Times New Roman"/>
          <w:spacing w:val="-38"/>
          <w:vertAlign w:val="baseline"/>
        </w:rPr>
        <w:t> </w:t>
      </w:r>
      <w:r>
        <w:rPr>
          <w:rFonts w:ascii="Times New Roman" w:hAnsi="Times New Roman" w:eastAsia="Times New Roman"/>
          <w:spacing w:val="-6"/>
          <w:vertAlign w:val="subscript"/>
        </w:rPr>
        <w:t>i</w:t>
      </w:r>
      <w:r>
        <w:rPr>
          <w:rFonts w:ascii="Times New Roman" w:hAnsi="Times New Roman" w:eastAsia="Times New Roman"/>
          <w:spacing w:val="-6"/>
          <w:vertAlign w:val="baseline"/>
        </w:rPr>
        <w:t>×44/12</w:t>
        <w:tab/>
      </w:r>
      <w:r>
        <w:rPr>
          <w:vertAlign w:val="baseline"/>
        </w:rPr>
        <w:t>（</w:t>
      </w:r>
      <w:r>
        <w:rPr>
          <w:rFonts w:ascii="Times New Roman" w:hAnsi="Times New Roman" w:eastAsia="Times New Roman"/>
          <w:vertAlign w:val="baseline"/>
        </w:rPr>
        <w:t>4</w:t>
      </w:r>
      <w:r>
        <w:rPr>
          <w:vertAlign w:val="baseline"/>
        </w:rPr>
        <w:t>）</w:t>
      </w:r>
    </w:p>
    <w:p>
      <w:pPr>
        <w:pStyle w:val="BodyText"/>
        <w:spacing w:before="6"/>
        <w:rPr>
          <w:sz w:val="12"/>
        </w:rPr>
      </w:pPr>
    </w:p>
    <w:p>
      <w:pPr>
        <w:pStyle w:val="BodyText"/>
        <w:spacing w:before="61"/>
        <w:ind w:left="775"/>
      </w:pPr>
      <w:r>
        <w:rPr/>
        <w:t>式中：</w:t>
      </w:r>
    </w:p>
    <w:p>
      <w:pPr>
        <w:pStyle w:val="BodyText"/>
        <w:tabs>
          <w:tab w:pos="1893" w:val="left" w:leader="none"/>
          <w:tab w:pos="2700" w:val="left" w:leader="none"/>
        </w:tabs>
        <w:spacing w:line="384" w:lineRule="auto" w:before="224"/>
        <w:ind w:left="883" w:right="910"/>
      </w:pPr>
      <w:r>
        <w:rPr>
          <w:rFonts w:ascii="Times New Roman" w:hAnsi="Times New Roman" w:eastAsia="Times New Roman"/>
          <w:spacing w:val="1"/>
          <w:w w:val="100"/>
          <w:position w:val="3"/>
        </w:rPr>
        <w:t>E</w:t>
      </w:r>
      <w:r>
        <w:rPr>
          <w:rFonts w:ascii="Times New Roman" w:hAnsi="Times New Roman" w:eastAsia="Times New Roman"/>
          <w:spacing w:val="-1"/>
          <w:w w:val="100"/>
          <w:position w:val="3"/>
        </w:rPr>
        <w:t>F</w:t>
      </w:r>
      <w:r>
        <w:rPr>
          <w:rFonts w:ascii="Times New Roman" w:hAnsi="Times New Roman" w:eastAsia="Times New Roman"/>
          <w:sz w:val="18"/>
        </w:rPr>
        <w:t>i</w:t>
        <w:tab/>
      </w:r>
      <w:r>
        <w:rPr>
          <w:rFonts w:ascii="Times New Roman" w:hAnsi="Times New Roman" w:eastAsia="Times New Roman"/>
          <w:w w:val="100"/>
          <w:position w:val="3"/>
        </w:rPr>
        <w:t>—</w:t>
      </w:r>
      <w:r>
        <w:rPr>
          <w:rFonts w:ascii="Times New Roman" w:hAnsi="Times New Roman" w:eastAsia="Times New Roman"/>
          <w:position w:val="3"/>
        </w:rPr>
        <w:tab/>
      </w:r>
      <w:r>
        <w:rPr>
          <w:w w:val="100"/>
          <w:position w:val="1"/>
        </w:rPr>
        <w:t>第</w:t>
      </w:r>
      <w:r>
        <w:rPr>
          <w:spacing w:val="-1"/>
          <w:position w:val="1"/>
        </w:rPr>
        <w:t> </w:t>
      </w:r>
      <w:r>
        <w:rPr>
          <w:rFonts w:ascii="Times New Roman" w:hAnsi="Times New Roman" w:eastAsia="Times New Roman"/>
          <w:w w:val="100"/>
          <w:position w:val="1"/>
        </w:rPr>
        <w:t>i</w:t>
      </w:r>
      <w:r>
        <w:rPr>
          <w:rFonts w:ascii="Times New Roman" w:hAnsi="Times New Roman" w:eastAsia="Times New Roman"/>
          <w:position w:val="1"/>
        </w:rPr>
        <w:t>  </w:t>
      </w:r>
      <w:r>
        <w:rPr>
          <w:w w:val="100"/>
          <w:position w:val="1"/>
        </w:rPr>
        <w:t>种化</w:t>
      </w:r>
      <w:r>
        <w:rPr>
          <w:spacing w:val="-3"/>
          <w:w w:val="100"/>
          <w:position w:val="1"/>
        </w:rPr>
        <w:t>石</w:t>
      </w:r>
      <w:r>
        <w:rPr>
          <w:w w:val="100"/>
          <w:position w:val="1"/>
        </w:rPr>
        <w:t>燃料</w:t>
      </w:r>
      <w:r>
        <w:rPr>
          <w:spacing w:val="-3"/>
          <w:w w:val="100"/>
          <w:position w:val="1"/>
        </w:rPr>
        <w:t>的</w:t>
      </w:r>
      <w:r>
        <w:rPr>
          <w:w w:val="100"/>
          <w:position w:val="1"/>
        </w:rPr>
        <w:t>排放因</w:t>
      </w:r>
      <w:r>
        <w:rPr>
          <w:spacing w:val="-125"/>
          <w:w w:val="100"/>
          <w:position w:val="1"/>
        </w:rPr>
        <w:t>子</w:t>
      </w:r>
      <w:r>
        <w:rPr>
          <w:w w:val="100"/>
          <w:position w:val="1"/>
        </w:rPr>
        <w:t>（吨</w:t>
      </w:r>
      <w:r>
        <w:rPr>
          <w:spacing w:val="-3"/>
          <w:w w:val="100"/>
          <w:position w:val="1"/>
        </w:rPr>
        <w:t>二</w:t>
      </w:r>
      <w:r>
        <w:rPr>
          <w:w w:val="100"/>
          <w:position w:val="1"/>
        </w:rPr>
        <w:t>氧</w:t>
      </w:r>
      <w:r>
        <w:rPr>
          <w:spacing w:val="-3"/>
          <w:w w:val="100"/>
          <w:position w:val="1"/>
        </w:rPr>
        <w:t>化</w:t>
      </w:r>
      <w:r>
        <w:rPr>
          <w:w w:val="100"/>
          <w:position w:val="1"/>
        </w:rPr>
        <w:t>碳</w:t>
      </w:r>
      <w:r>
        <w:rPr>
          <w:rFonts w:ascii="Times New Roman" w:hAnsi="Times New Roman" w:eastAsia="Times New Roman"/>
          <w:spacing w:val="1"/>
          <w:w w:val="100"/>
          <w:position w:val="1"/>
        </w:rPr>
        <w:t>/</w:t>
      </w:r>
      <w:r>
        <w:rPr>
          <w:spacing w:val="-2"/>
          <w:w w:val="100"/>
          <w:position w:val="1"/>
        </w:rPr>
        <w:t>吉</w:t>
      </w:r>
      <w:r>
        <w:rPr>
          <w:w w:val="100"/>
          <w:position w:val="1"/>
        </w:rPr>
        <w:t>焦</w:t>
      </w:r>
      <w:r>
        <w:rPr>
          <w:spacing w:val="-132"/>
          <w:w w:val="100"/>
          <w:position w:val="1"/>
        </w:rPr>
        <w:t>）</w:t>
      </w:r>
      <w:r>
        <w:rPr>
          <w:spacing w:val="-7"/>
          <w:w w:val="100"/>
          <w:position w:val="1"/>
        </w:rPr>
        <w:t>；</w:t>
      </w:r>
      <w:r>
        <w:rPr>
          <w:w w:val="100"/>
          <w:position w:val="1"/>
        </w:rPr>
        <w:t> </w:t>
      </w:r>
      <w:r>
        <w:rPr>
          <w:rFonts w:ascii="Times New Roman" w:hAnsi="Times New Roman" w:eastAsia="Times New Roman"/>
          <w:position w:val="3"/>
        </w:rPr>
        <w:t>CC</w:t>
      </w:r>
      <w:r>
        <w:rPr>
          <w:rFonts w:ascii="Times New Roman" w:hAnsi="Times New Roman" w:eastAsia="Times New Roman"/>
          <w:sz w:val="18"/>
        </w:rPr>
        <w:t>i</w:t>
        <w:tab/>
      </w:r>
      <w:r>
        <w:rPr>
          <w:rFonts w:ascii="Times New Roman" w:hAnsi="Times New Roman" w:eastAsia="Times New Roman"/>
          <w:position w:val="3"/>
        </w:rPr>
        <w:t>—</w:t>
        <w:tab/>
      </w:r>
      <w:r>
        <w:rPr>
          <w:position w:val="1"/>
        </w:rPr>
        <w:t>第</w:t>
      </w:r>
      <w:r>
        <w:rPr>
          <w:spacing w:val="4"/>
          <w:position w:val="1"/>
        </w:rPr>
        <w:t> </w:t>
      </w:r>
      <w:r>
        <w:rPr>
          <w:rFonts w:ascii="Times New Roman" w:hAnsi="Times New Roman" w:eastAsia="Times New Roman"/>
          <w:position w:val="1"/>
        </w:rPr>
        <w:t>i</w:t>
      </w:r>
      <w:r>
        <w:rPr>
          <w:rFonts w:ascii="Times New Roman" w:hAnsi="Times New Roman" w:eastAsia="Times New Roman"/>
          <w:spacing w:val="6"/>
          <w:position w:val="1"/>
        </w:rPr>
        <w:t> </w:t>
      </w:r>
      <w:r>
        <w:rPr>
          <w:position w:val="1"/>
        </w:rPr>
        <w:t>种化</w:t>
      </w:r>
      <w:r>
        <w:rPr>
          <w:spacing w:val="-3"/>
          <w:position w:val="1"/>
        </w:rPr>
        <w:t>石</w:t>
      </w:r>
      <w:r>
        <w:rPr>
          <w:position w:val="1"/>
        </w:rPr>
        <w:t>燃料</w:t>
      </w:r>
      <w:r>
        <w:rPr>
          <w:spacing w:val="-3"/>
          <w:position w:val="1"/>
        </w:rPr>
        <w:t>的</w:t>
      </w:r>
      <w:r>
        <w:rPr>
          <w:position w:val="1"/>
        </w:rPr>
        <w:t>单位热</w:t>
      </w:r>
      <w:r>
        <w:rPr>
          <w:spacing w:val="-3"/>
          <w:position w:val="1"/>
        </w:rPr>
        <w:t>值</w:t>
      </w:r>
      <w:r>
        <w:rPr>
          <w:position w:val="1"/>
        </w:rPr>
        <w:t>含碳量</w:t>
      </w:r>
      <w:r>
        <w:rPr>
          <w:rFonts w:ascii="Times New Roman" w:hAnsi="Times New Roman" w:eastAsia="Times New Roman"/>
          <w:spacing w:val="-3"/>
          <w:position w:val="1"/>
        </w:rPr>
        <w:t>(</w:t>
      </w:r>
      <w:r>
        <w:rPr>
          <w:spacing w:val="-3"/>
          <w:position w:val="1"/>
        </w:rPr>
        <w:t>吨</w:t>
      </w:r>
      <w:r>
        <w:rPr>
          <w:position w:val="1"/>
        </w:rPr>
        <w:t>碳</w:t>
      </w:r>
      <w:r>
        <w:rPr>
          <w:rFonts w:ascii="Times New Roman" w:hAnsi="Times New Roman" w:eastAsia="Times New Roman"/>
          <w:position w:val="1"/>
        </w:rPr>
        <w:t>/</w:t>
      </w:r>
      <w:r>
        <w:rPr>
          <w:spacing w:val="-3"/>
          <w:position w:val="1"/>
        </w:rPr>
        <w:t>吉</w:t>
      </w:r>
      <w:r>
        <w:rPr>
          <w:position w:val="1"/>
        </w:rPr>
        <w:t>焦</w:t>
      </w:r>
      <w:r>
        <w:rPr>
          <w:rFonts w:ascii="Times New Roman" w:hAnsi="Times New Roman" w:eastAsia="Times New Roman"/>
          <w:position w:val="1"/>
        </w:rPr>
        <w:t>)</w:t>
      </w:r>
      <w:r>
        <w:rPr>
          <w:position w:val="1"/>
        </w:rPr>
        <w:t>； </w:t>
      </w:r>
      <w:r>
        <w:rPr>
          <w:rFonts w:ascii="Times New Roman" w:hAnsi="Times New Roman" w:eastAsia="Times New Roman"/>
          <w:position w:val="3"/>
        </w:rPr>
        <w:t>OF</w:t>
      </w:r>
      <w:r>
        <w:rPr>
          <w:rFonts w:ascii="Times New Roman" w:hAnsi="Times New Roman" w:eastAsia="Times New Roman"/>
          <w:sz w:val="18"/>
        </w:rPr>
        <w:t>i</w:t>
        <w:tab/>
      </w:r>
      <w:r>
        <w:rPr>
          <w:rFonts w:ascii="Times New Roman" w:hAnsi="Times New Roman" w:eastAsia="Times New Roman"/>
          <w:position w:val="3"/>
        </w:rPr>
        <w:t>—</w:t>
        <w:tab/>
      </w:r>
      <w:r>
        <w:rPr>
          <w:position w:val="1"/>
        </w:rPr>
        <w:t>第</w:t>
      </w:r>
      <w:r>
        <w:rPr>
          <w:spacing w:val="-1"/>
          <w:position w:val="1"/>
        </w:rPr>
        <w:t> </w:t>
      </w:r>
      <w:r>
        <w:rPr>
          <w:rFonts w:ascii="Times New Roman" w:hAnsi="Times New Roman" w:eastAsia="Times New Roman"/>
          <w:position w:val="1"/>
        </w:rPr>
        <w:t>i</w:t>
      </w:r>
      <w:r>
        <w:rPr>
          <w:rFonts w:ascii="Times New Roman" w:hAnsi="Times New Roman" w:eastAsia="Times New Roman"/>
          <w:spacing w:val="1"/>
          <w:position w:val="1"/>
        </w:rPr>
        <w:t> </w:t>
      </w:r>
      <w:r>
        <w:rPr>
          <w:position w:val="1"/>
        </w:rPr>
        <w:t>种化</w:t>
      </w:r>
      <w:r>
        <w:rPr>
          <w:spacing w:val="-3"/>
          <w:position w:val="1"/>
        </w:rPr>
        <w:t>石</w:t>
      </w:r>
      <w:r>
        <w:rPr>
          <w:position w:val="1"/>
        </w:rPr>
        <w:t>燃料</w:t>
      </w:r>
      <w:r>
        <w:rPr>
          <w:spacing w:val="-3"/>
          <w:position w:val="1"/>
        </w:rPr>
        <w:t>的</w:t>
      </w:r>
      <w:r>
        <w:rPr>
          <w:position w:val="1"/>
        </w:rPr>
        <w:t>碳氧化</w:t>
      </w:r>
      <w:r>
        <w:rPr>
          <w:spacing w:val="-3"/>
          <w:position w:val="1"/>
        </w:rPr>
        <w:t>率</w:t>
      </w:r>
      <w:r>
        <w:rPr>
          <w:position w:val="1"/>
        </w:rPr>
        <w:t>（</w:t>
      </w:r>
      <w:r>
        <w:rPr>
          <w:rFonts w:ascii="Times New Roman" w:hAnsi="Times New Roman" w:eastAsia="Times New Roman"/>
          <w:position w:val="1"/>
        </w:rPr>
        <w:t>%</w:t>
      </w:r>
      <w:r>
        <w:rPr>
          <w:position w:val="1"/>
        </w:rPr>
        <w:t>）。</w:t>
      </w:r>
    </w:p>
    <w:p>
      <w:pPr>
        <w:pStyle w:val="ListParagraph"/>
        <w:numPr>
          <w:ilvl w:val="2"/>
          <w:numId w:val="7"/>
        </w:numPr>
        <w:tabs>
          <w:tab w:pos="918" w:val="left" w:leader="none"/>
        </w:tabs>
        <w:spacing w:line="240" w:lineRule="auto" w:before="31" w:after="0"/>
        <w:ind w:left="917" w:right="0" w:hanging="702"/>
        <w:jc w:val="left"/>
        <w:rPr>
          <w:sz w:val="28"/>
        </w:rPr>
      </w:pPr>
      <w:r>
        <w:rPr>
          <w:sz w:val="28"/>
        </w:rPr>
        <w:t>净购入使用电力产生排放</w:t>
      </w:r>
    </w:p>
    <w:p>
      <w:pPr>
        <w:pStyle w:val="BodyText"/>
        <w:spacing w:before="204"/>
        <w:ind w:left="775"/>
      </w:pPr>
      <w:r>
        <w:rPr/>
        <w:t>净购入使用的电力产生的 </w:t>
      </w:r>
      <w:r>
        <w:rPr>
          <w:rFonts w:ascii="Times New Roman" w:eastAsia="Times New Roman"/>
        </w:rPr>
        <w:t>CO</w:t>
      </w:r>
      <w:r>
        <w:rPr>
          <w:rFonts w:ascii="Times New Roman" w:eastAsia="Times New Roman"/>
          <w:vertAlign w:val="subscript"/>
        </w:rPr>
        <w:t>2</w:t>
      </w:r>
      <w:r>
        <w:rPr>
          <w:rFonts w:ascii="Times New Roman" w:eastAsia="Times New Roman"/>
          <w:vertAlign w:val="baseline"/>
        </w:rPr>
        <w:t> </w:t>
      </w:r>
      <w:r>
        <w:rPr>
          <w:vertAlign w:val="baseline"/>
        </w:rPr>
        <w:t>排放量按公式（</w:t>
      </w:r>
      <w:r>
        <w:rPr>
          <w:rFonts w:ascii="Times New Roman" w:eastAsia="Times New Roman"/>
          <w:vertAlign w:val="baseline"/>
        </w:rPr>
        <w:t>5</w:t>
      </w:r>
      <w:r>
        <w:rPr>
          <w:vertAlign w:val="baseline"/>
        </w:rPr>
        <w:t>）计算。</w:t>
      </w:r>
    </w:p>
    <w:p>
      <w:pPr>
        <w:tabs>
          <w:tab w:pos="8466" w:val="left" w:leader="none"/>
        </w:tabs>
        <w:spacing w:before="224"/>
        <w:ind w:left="3377" w:right="0" w:firstLine="0"/>
        <w:jc w:val="left"/>
        <w:rPr>
          <w:sz w:val="28"/>
        </w:rPr>
      </w:pPr>
      <w:r>
        <w:rPr>
          <w:rFonts w:ascii="Times New Roman" w:hAnsi="Times New Roman" w:eastAsia="Times New Roman"/>
          <w:sz w:val="32"/>
        </w:rPr>
        <w:t>E</w:t>
      </w:r>
      <w:r>
        <w:rPr>
          <w:rFonts w:ascii="Times New Roman" w:hAnsi="Times New Roman" w:eastAsia="Times New Roman"/>
          <w:spacing w:val="-2"/>
          <w:sz w:val="32"/>
        </w:rPr>
        <w:t> </w:t>
      </w:r>
      <w:r>
        <w:rPr>
          <w:position w:val="-1"/>
          <w:sz w:val="16"/>
        </w:rPr>
        <w:t>电</w:t>
      </w:r>
      <w:r>
        <w:rPr>
          <w:rFonts w:ascii="Times New Roman" w:hAnsi="Times New Roman" w:eastAsia="Times New Roman"/>
          <w:position w:val="-2"/>
          <w:sz w:val="21"/>
        </w:rPr>
        <w:t>=</w:t>
      </w:r>
      <w:r>
        <w:rPr>
          <w:rFonts w:ascii="Times New Roman" w:hAnsi="Times New Roman" w:eastAsia="Times New Roman"/>
          <w:sz w:val="32"/>
        </w:rPr>
        <w:t>AD</w:t>
      </w:r>
      <w:r>
        <w:rPr>
          <w:rFonts w:ascii="Times New Roman" w:hAnsi="Times New Roman" w:eastAsia="Times New Roman"/>
          <w:spacing w:val="-1"/>
          <w:sz w:val="32"/>
        </w:rPr>
        <w:t> </w:t>
      </w:r>
      <w:r>
        <w:rPr>
          <w:position w:val="-1"/>
          <w:sz w:val="16"/>
        </w:rPr>
        <w:t>电</w:t>
      </w:r>
      <w:r>
        <w:rPr>
          <w:rFonts w:ascii="Times New Roman" w:hAnsi="Times New Roman" w:eastAsia="Times New Roman"/>
          <w:spacing w:val="-12"/>
          <w:sz w:val="32"/>
        </w:rPr>
        <w:t>×EF</w:t>
      </w:r>
      <w:r>
        <w:rPr>
          <w:rFonts w:ascii="Times New Roman" w:hAnsi="Times New Roman" w:eastAsia="Times New Roman"/>
          <w:spacing w:val="33"/>
          <w:sz w:val="32"/>
        </w:rPr>
        <w:t> </w:t>
      </w:r>
      <w:r>
        <w:rPr>
          <w:position w:val="-1"/>
          <w:sz w:val="16"/>
        </w:rPr>
        <w:t>电</w:t>
        <w:tab/>
      </w:r>
      <w:r>
        <w:rPr>
          <w:sz w:val="28"/>
        </w:rPr>
        <w:t>（</w:t>
      </w:r>
      <w:r>
        <w:rPr>
          <w:rFonts w:ascii="Times New Roman" w:hAnsi="Times New Roman" w:eastAsia="Times New Roman"/>
          <w:sz w:val="28"/>
        </w:rPr>
        <w:t>5</w:t>
      </w:r>
      <w:r>
        <w:rPr>
          <w:sz w:val="28"/>
        </w:rPr>
        <w:t>）</w:t>
      </w:r>
    </w:p>
    <w:p>
      <w:pPr>
        <w:pStyle w:val="BodyText"/>
        <w:spacing w:before="7"/>
        <w:rPr>
          <w:sz w:val="14"/>
        </w:rPr>
      </w:pPr>
    </w:p>
    <w:p>
      <w:pPr>
        <w:pStyle w:val="BodyText"/>
        <w:spacing w:before="61"/>
        <w:ind w:left="775"/>
      </w:pPr>
      <w:r>
        <w:rPr/>
        <w:t>式中：</w:t>
      </w:r>
    </w:p>
    <w:p>
      <w:pPr>
        <w:pStyle w:val="BodyText"/>
        <w:tabs>
          <w:tab w:pos="1893" w:val="left" w:leader="none"/>
          <w:tab w:pos="2700" w:val="left" w:leader="none"/>
        </w:tabs>
        <w:spacing w:before="114"/>
        <w:ind w:left="883"/>
      </w:pPr>
      <w:r>
        <w:rPr>
          <w:rFonts w:ascii="Times New Roman" w:hAnsi="Times New Roman" w:eastAsia="Times New Roman"/>
        </w:rPr>
        <w:t>E</w:t>
      </w:r>
      <w:r>
        <w:rPr>
          <w:rFonts w:ascii="Times New Roman" w:hAnsi="Times New Roman" w:eastAsia="Times New Roman"/>
          <w:spacing w:val="-1"/>
        </w:rPr>
        <w:t> </w:t>
      </w:r>
      <w:r>
        <w:rPr>
          <w:position w:val="-1"/>
          <w:sz w:val="14"/>
        </w:rPr>
        <w:t>电</w:t>
        <w:tab/>
      </w:r>
      <w:r>
        <w:rPr>
          <w:rFonts w:ascii="Times New Roman" w:hAnsi="Times New Roman" w:eastAsia="Times New Roman"/>
          <w:position w:val="2"/>
        </w:rPr>
        <w:t>—</w:t>
        <w:tab/>
      </w:r>
      <w:r>
        <w:rPr>
          <w:spacing w:val="7"/>
        </w:rPr>
        <w:t>净购入使</w:t>
      </w:r>
      <w:r>
        <w:rPr>
          <w:spacing w:val="4"/>
        </w:rPr>
        <w:t>用</w:t>
      </w:r>
      <w:r>
        <w:rPr>
          <w:spacing w:val="7"/>
        </w:rPr>
        <w:t>电力</w:t>
      </w:r>
      <w:r>
        <w:rPr>
          <w:spacing w:val="4"/>
        </w:rPr>
        <w:t>产</w:t>
      </w:r>
      <w:r>
        <w:rPr>
          <w:spacing w:val="7"/>
        </w:rPr>
        <w:t>生</w:t>
      </w:r>
      <w:r>
        <w:rPr/>
        <w:t>的</w:t>
      </w:r>
      <w:r>
        <w:rPr>
          <w:spacing w:val="13"/>
        </w:rPr>
        <w:t> </w:t>
      </w:r>
      <w:r>
        <w:rPr>
          <w:rFonts w:ascii="Times New Roman" w:hAnsi="Times New Roman" w:eastAsia="Times New Roman"/>
        </w:rPr>
        <w:t>CO</w:t>
      </w:r>
      <w:r>
        <w:rPr>
          <w:rFonts w:ascii="Times New Roman" w:hAnsi="Times New Roman" w:eastAsia="Times New Roman"/>
          <w:vertAlign w:val="subscript"/>
        </w:rPr>
        <w:t>2</w:t>
      </w:r>
      <w:r>
        <w:rPr>
          <w:rFonts w:ascii="Times New Roman" w:hAnsi="Times New Roman" w:eastAsia="Times New Roman"/>
          <w:spacing w:val="4"/>
          <w:vertAlign w:val="baseline"/>
        </w:rPr>
        <w:t> </w:t>
      </w:r>
      <w:r>
        <w:rPr>
          <w:spacing w:val="7"/>
          <w:vertAlign w:val="baseline"/>
        </w:rPr>
        <w:t>排</w:t>
      </w:r>
      <w:r>
        <w:rPr>
          <w:spacing w:val="4"/>
          <w:vertAlign w:val="baseline"/>
        </w:rPr>
        <w:t>放量</w:t>
      </w:r>
      <w:r>
        <w:rPr>
          <w:spacing w:val="7"/>
          <w:vertAlign w:val="baseline"/>
        </w:rPr>
        <w:t>，单位为</w:t>
      </w:r>
      <w:r>
        <w:rPr>
          <w:vertAlign w:val="baseline"/>
        </w:rPr>
        <w:t>吨</w:t>
      </w:r>
    </w:p>
    <w:p>
      <w:pPr>
        <w:pStyle w:val="BodyText"/>
        <w:spacing w:before="96"/>
        <w:ind w:left="2701"/>
      </w:pPr>
      <w:r>
        <w:rPr/>
        <w:t>（</w:t>
      </w:r>
      <w:r>
        <w:rPr>
          <w:rFonts w:ascii="Times New Roman" w:eastAsia="Times New Roman"/>
        </w:rPr>
        <w:t>tCO</w:t>
      </w:r>
      <w:r>
        <w:rPr>
          <w:rFonts w:ascii="Times New Roman" w:eastAsia="Times New Roman"/>
          <w:vertAlign w:val="subscript"/>
        </w:rPr>
        <w:t>2</w:t>
      </w:r>
      <w:r>
        <w:rPr>
          <w:vertAlign w:val="baseline"/>
        </w:rPr>
        <w:t>）；</w:t>
      </w:r>
    </w:p>
    <w:p>
      <w:pPr>
        <w:pStyle w:val="BodyText"/>
        <w:tabs>
          <w:tab w:pos="1893" w:val="left" w:leader="none"/>
          <w:tab w:pos="2700" w:val="left" w:leader="none"/>
        </w:tabs>
        <w:spacing w:before="94"/>
        <w:ind w:left="883"/>
      </w:pPr>
      <w:r>
        <w:rPr>
          <w:rFonts w:ascii="Times New Roman" w:hAnsi="Times New Roman" w:eastAsia="Times New Roman"/>
          <w:position w:val="2"/>
        </w:rPr>
        <w:t>AD </w:t>
      </w:r>
      <w:r>
        <w:rPr>
          <w:sz w:val="14"/>
        </w:rPr>
        <w:t>电</w:t>
        <w:tab/>
      </w:r>
      <w:r>
        <w:rPr>
          <w:rFonts w:ascii="Times New Roman" w:hAnsi="Times New Roman" w:eastAsia="Times New Roman"/>
          <w:position w:val="4"/>
        </w:rPr>
        <w:t>—</w:t>
        <w:tab/>
      </w:r>
      <w:r>
        <w:rPr>
          <w:position w:val="2"/>
        </w:rPr>
        <w:t>企业的</w:t>
      </w:r>
      <w:r>
        <w:rPr>
          <w:spacing w:val="-3"/>
          <w:position w:val="2"/>
        </w:rPr>
        <w:t>净</w:t>
      </w:r>
      <w:r>
        <w:rPr>
          <w:position w:val="2"/>
        </w:rPr>
        <w:t>购入</w:t>
      </w:r>
      <w:r>
        <w:rPr>
          <w:spacing w:val="-3"/>
          <w:position w:val="2"/>
        </w:rPr>
        <w:t>电量</w:t>
      </w:r>
      <w:r>
        <w:rPr>
          <w:position w:val="2"/>
        </w:rPr>
        <w:t>（兆瓦</w:t>
      </w:r>
      <w:r>
        <w:rPr>
          <w:spacing w:val="-3"/>
          <w:position w:val="2"/>
        </w:rPr>
        <w:t>时</w:t>
      </w:r>
      <w:r>
        <w:rPr>
          <w:position w:val="2"/>
        </w:rPr>
        <w:t>）；</w:t>
      </w:r>
    </w:p>
    <w:p>
      <w:pPr>
        <w:pStyle w:val="BodyText"/>
        <w:tabs>
          <w:tab w:pos="1893" w:val="left" w:leader="none"/>
          <w:tab w:pos="2700" w:val="left" w:leader="none"/>
        </w:tabs>
        <w:spacing w:line="307" w:lineRule="auto" w:before="93"/>
        <w:ind w:left="2701" w:right="1049" w:hanging="1818"/>
      </w:pPr>
      <w:r>
        <w:rPr>
          <w:rFonts w:ascii="Times New Roman" w:hAnsi="Times New Roman" w:eastAsia="Times New Roman"/>
          <w:position w:val="2"/>
        </w:rPr>
        <w:t>EF</w:t>
      </w:r>
      <w:r>
        <w:rPr>
          <w:rFonts w:ascii="Times New Roman" w:hAnsi="Times New Roman" w:eastAsia="Times New Roman"/>
          <w:spacing w:val="-1"/>
          <w:position w:val="2"/>
        </w:rPr>
        <w:t> </w:t>
      </w:r>
      <w:r>
        <w:rPr>
          <w:sz w:val="14"/>
        </w:rPr>
        <w:t>电</w:t>
        <w:tab/>
      </w:r>
      <w:r>
        <w:rPr>
          <w:rFonts w:ascii="Times New Roman" w:hAnsi="Times New Roman" w:eastAsia="Times New Roman"/>
          <w:position w:val="4"/>
        </w:rPr>
        <w:t>—</w:t>
        <w:tab/>
      </w:r>
      <w:r>
        <w:rPr>
          <w:position w:val="2"/>
        </w:rPr>
        <w:t>区域国</w:t>
      </w:r>
      <w:r>
        <w:rPr>
          <w:spacing w:val="-3"/>
          <w:position w:val="2"/>
        </w:rPr>
        <w:t>网</w:t>
      </w:r>
      <w:r>
        <w:rPr>
          <w:position w:val="2"/>
        </w:rPr>
        <w:t>年平</w:t>
      </w:r>
      <w:r>
        <w:rPr>
          <w:spacing w:val="-3"/>
          <w:position w:val="2"/>
        </w:rPr>
        <w:t>均供</w:t>
      </w:r>
      <w:r>
        <w:rPr>
          <w:position w:val="2"/>
        </w:rPr>
        <w:t>电排放</w:t>
      </w:r>
      <w:r>
        <w:rPr>
          <w:spacing w:val="-3"/>
          <w:position w:val="2"/>
        </w:rPr>
        <w:t>因</w:t>
      </w:r>
      <w:r>
        <w:rPr>
          <w:spacing w:val="-29"/>
          <w:position w:val="2"/>
        </w:rPr>
        <w:t>子</w:t>
      </w:r>
      <w:r>
        <w:rPr>
          <w:position w:val="2"/>
        </w:rPr>
        <w:t>（吨</w:t>
      </w:r>
      <w:r>
        <w:rPr>
          <w:spacing w:val="-3"/>
          <w:position w:val="2"/>
        </w:rPr>
        <w:t>二</w:t>
      </w:r>
      <w:r>
        <w:rPr>
          <w:position w:val="2"/>
        </w:rPr>
        <w:t>氧化碳</w:t>
      </w:r>
      <w:r>
        <w:rPr>
          <w:rFonts w:ascii="Times New Roman" w:hAnsi="Times New Roman" w:eastAsia="Times New Roman"/>
          <w:position w:val="2"/>
        </w:rPr>
        <w:t>/</w:t>
      </w:r>
      <w:r>
        <w:rPr>
          <w:position w:val="2"/>
        </w:rPr>
        <w:t>兆</w:t>
      </w:r>
      <w:r>
        <w:rPr>
          <w:spacing w:val="-13"/>
          <w:position w:val="2"/>
        </w:rPr>
        <w:t>瓦</w:t>
      </w:r>
      <w:r>
        <w:rPr/>
        <w:t>时）。</w:t>
      </w:r>
    </w:p>
    <w:p>
      <w:pPr>
        <w:pStyle w:val="ListParagraph"/>
        <w:numPr>
          <w:ilvl w:val="2"/>
          <w:numId w:val="7"/>
        </w:numPr>
        <w:tabs>
          <w:tab w:pos="918" w:val="left" w:leader="none"/>
        </w:tabs>
        <w:spacing w:line="240" w:lineRule="auto" w:before="33" w:after="0"/>
        <w:ind w:left="917" w:right="0" w:hanging="702"/>
        <w:jc w:val="left"/>
        <w:rPr>
          <w:sz w:val="28"/>
        </w:rPr>
      </w:pPr>
      <w:r>
        <w:rPr>
          <w:sz w:val="28"/>
        </w:rPr>
        <w:t>净购入使用热力产生排放</w:t>
      </w:r>
    </w:p>
    <w:p>
      <w:pPr>
        <w:pStyle w:val="BodyText"/>
        <w:spacing w:before="204"/>
        <w:ind w:left="775"/>
      </w:pPr>
      <w:r>
        <w:rPr/>
        <w:t>净购入使用的热力产生的 </w:t>
      </w:r>
      <w:r>
        <w:rPr>
          <w:rFonts w:ascii="Times New Roman" w:eastAsia="Times New Roman"/>
        </w:rPr>
        <w:t>CO</w:t>
      </w:r>
      <w:r>
        <w:rPr>
          <w:rFonts w:ascii="Times New Roman" w:eastAsia="Times New Roman"/>
          <w:vertAlign w:val="subscript"/>
        </w:rPr>
        <w:t>2</w:t>
      </w:r>
      <w:r>
        <w:rPr>
          <w:rFonts w:ascii="Times New Roman" w:eastAsia="Times New Roman"/>
          <w:vertAlign w:val="baseline"/>
        </w:rPr>
        <w:t> </w:t>
      </w:r>
      <w:r>
        <w:rPr>
          <w:vertAlign w:val="baseline"/>
        </w:rPr>
        <w:t>排放量按公式（</w:t>
      </w:r>
      <w:r>
        <w:rPr>
          <w:rFonts w:ascii="Times New Roman" w:eastAsia="Times New Roman"/>
          <w:vertAlign w:val="baseline"/>
        </w:rPr>
        <w:t>6</w:t>
      </w:r>
      <w:r>
        <w:rPr>
          <w:vertAlign w:val="baseline"/>
        </w:rPr>
        <w:t>）计算。</w:t>
      </w:r>
    </w:p>
    <w:p>
      <w:pPr>
        <w:tabs>
          <w:tab w:pos="8589" w:val="left" w:leader="none"/>
        </w:tabs>
        <w:spacing w:before="286"/>
        <w:ind w:left="3737" w:right="0" w:firstLine="0"/>
        <w:jc w:val="left"/>
        <w:rPr>
          <w:sz w:val="28"/>
        </w:rPr>
      </w:pPr>
      <w:r>
        <w:rPr>
          <w:rFonts w:ascii="Times New Roman" w:hAnsi="Times New Roman" w:eastAsia="Times New Roman"/>
          <w:sz w:val="32"/>
        </w:rPr>
        <w:t>E</w:t>
      </w:r>
      <w:r>
        <w:rPr>
          <w:rFonts w:ascii="Times New Roman" w:hAnsi="Times New Roman" w:eastAsia="Times New Roman"/>
          <w:spacing w:val="-2"/>
          <w:sz w:val="32"/>
        </w:rPr>
        <w:t> </w:t>
      </w:r>
      <w:r>
        <w:rPr>
          <w:position w:val="-1"/>
          <w:sz w:val="16"/>
        </w:rPr>
        <w:t>热</w:t>
      </w:r>
      <w:r>
        <w:rPr>
          <w:rFonts w:ascii="Times New Roman" w:hAnsi="Times New Roman" w:eastAsia="Times New Roman"/>
          <w:position w:val="-2"/>
          <w:sz w:val="21"/>
        </w:rPr>
        <w:t>=</w:t>
      </w:r>
      <w:r>
        <w:rPr>
          <w:rFonts w:ascii="Times New Roman" w:hAnsi="Times New Roman" w:eastAsia="Times New Roman"/>
          <w:sz w:val="32"/>
        </w:rPr>
        <w:t>AD</w:t>
      </w:r>
      <w:r>
        <w:rPr>
          <w:rFonts w:ascii="Times New Roman" w:hAnsi="Times New Roman" w:eastAsia="Times New Roman"/>
          <w:spacing w:val="-1"/>
          <w:sz w:val="32"/>
        </w:rPr>
        <w:t> </w:t>
      </w:r>
      <w:r>
        <w:rPr>
          <w:position w:val="-1"/>
          <w:sz w:val="16"/>
        </w:rPr>
        <w:t>热</w:t>
      </w:r>
      <w:r>
        <w:rPr>
          <w:rFonts w:ascii="Times New Roman" w:hAnsi="Times New Roman" w:eastAsia="Times New Roman"/>
          <w:spacing w:val="-12"/>
          <w:sz w:val="32"/>
        </w:rPr>
        <w:t>×EF</w:t>
      </w:r>
      <w:r>
        <w:rPr>
          <w:rFonts w:ascii="Times New Roman" w:hAnsi="Times New Roman" w:eastAsia="Times New Roman"/>
          <w:spacing w:val="34"/>
          <w:sz w:val="32"/>
        </w:rPr>
        <w:t> </w:t>
      </w:r>
      <w:r>
        <w:rPr>
          <w:position w:val="-1"/>
          <w:sz w:val="16"/>
        </w:rPr>
        <w:t>热</w:t>
        <w:tab/>
      </w:r>
      <w:r>
        <w:rPr>
          <w:sz w:val="28"/>
        </w:rPr>
        <w:t>（</w:t>
      </w:r>
      <w:r>
        <w:rPr>
          <w:rFonts w:ascii="Times New Roman" w:hAnsi="Times New Roman" w:eastAsia="Times New Roman"/>
          <w:sz w:val="28"/>
        </w:rPr>
        <w:t>6</w:t>
      </w:r>
      <w:r>
        <w:rPr>
          <w:sz w:val="28"/>
        </w:rPr>
        <w:t>）</w:t>
      </w:r>
    </w:p>
    <w:p>
      <w:pPr>
        <w:pStyle w:val="BodyText"/>
        <w:spacing w:before="24"/>
        <w:ind w:left="775"/>
      </w:pPr>
      <w:r>
        <w:rPr/>
        <w:t>式中：</w:t>
      </w:r>
    </w:p>
    <w:p>
      <w:pPr>
        <w:pStyle w:val="BodyText"/>
        <w:tabs>
          <w:tab w:pos="1893" w:val="left" w:leader="none"/>
          <w:tab w:pos="2700" w:val="left" w:leader="none"/>
        </w:tabs>
        <w:spacing w:before="224"/>
        <w:ind w:left="883"/>
      </w:pPr>
      <w:r>
        <w:rPr>
          <w:rFonts w:ascii="Times New Roman" w:hAnsi="Times New Roman" w:eastAsia="Times New Roman"/>
        </w:rPr>
        <w:t>E</w:t>
      </w:r>
      <w:r>
        <w:rPr>
          <w:rFonts w:ascii="Times New Roman" w:hAnsi="Times New Roman" w:eastAsia="Times New Roman"/>
          <w:spacing w:val="-1"/>
        </w:rPr>
        <w:t> </w:t>
      </w:r>
      <w:r>
        <w:rPr>
          <w:position w:val="-1"/>
          <w:sz w:val="14"/>
        </w:rPr>
        <w:t>热</w:t>
        <w:tab/>
      </w:r>
      <w:r>
        <w:rPr>
          <w:rFonts w:ascii="Times New Roman" w:hAnsi="Times New Roman" w:eastAsia="Times New Roman"/>
          <w:position w:val="2"/>
        </w:rPr>
        <w:t>—</w:t>
        <w:tab/>
      </w:r>
      <w:r>
        <w:rPr>
          <w:spacing w:val="7"/>
        </w:rPr>
        <w:t>净购入使</w:t>
      </w:r>
      <w:r>
        <w:rPr>
          <w:spacing w:val="4"/>
        </w:rPr>
        <w:t>用</w:t>
      </w:r>
      <w:r>
        <w:rPr>
          <w:spacing w:val="7"/>
        </w:rPr>
        <w:t>热力</w:t>
      </w:r>
      <w:r>
        <w:rPr>
          <w:spacing w:val="4"/>
        </w:rPr>
        <w:t>产</w:t>
      </w:r>
      <w:r>
        <w:rPr>
          <w:spacing w:val="7"/>
        </w:rPr>
        <w:t>生</w:t>
      </w:r>
      <w:r>
        <w:rPr/>
        <w:t>的</w:t>
      </w:r>
      <w:r>
        <w:rPr>
          <w:spacing w:val="13"/>
        </w:rPr>
        <w:t> </w:t>
      </w:r>
      <w:r>
        <w:rPr>
          <w:rFonts w:ascii="Times New Roman" w:hAnsi="Times New Roman" w:eastAsia="Times New Roman"/>
        </w:rPr>
        <w:t>CO</w:t>
      </w:r>
      <w:r>
        <w:rPr>
          <w:rFonts w:ascii="Times New Roman" w:hAnsi="Times New Roman" w:eastAsia="Times New Roman"/>
          <w:vertAlign w:val="subscript"/>
        </w:rPr>
        <w:t>2</w:t>
      </w:r>
      <w:r>
        <w:rPr>
          <w:rFonts w:ascii="Times New Roman" w:hAnsi="Times New Roman" w:eastAsia="Times New Roman"/>
          <w:spacing w:val="4"/>
          <w:vertAlign w:val="baseline"/>
        </w:rPr>
        <w:t> </w:t>
      </w:r>
      <w:r>
        <w:rPr>
          <w:spacing w:val="7"/>
          <w:vertAlign w:val="baseline"/>
        </w:rPr>
        <w:t>排</w:t>
      </w:r>
      <w:r>
        <w:rPr>
          <w:spacing w:val="4"/>
          <w:vertAlign w:val="baseline"/>
        </w:rPr>
        <w:t>放量</w:t>
      </w:r>
      <w:r>
        <w:rPr>
          <w:spacing w:val="7"/>
          <w:vertAlign w:val="baseline"/>
        </w:rPr>
        <w:t>，单位为</w:t>
      </w:r>
      <w:r>
        <w:rPr>
          <w:vertAlign w:val="baseline"/>
        </w:rPr>
        <w:t>吨</w:t>
      </w:r>
    </w:p>
    <w:p>
      <w:pPr>
        <w:pStyle w:val="BodyText"/>
        <w:spacing w:before="205"/>
        <w:ind w:left="2701"/>
      </w:pPr>
      <w:r>
        <w:rPr/>
        <w:t>（</w:t>
      </w:r>
      <w:r>
        <w:rPr>
          <w:rFonts w:ascii="Times New Roman" w:eastAsia="Times New Roman"/>
        </w:rPr>
        <w:t>tCO</w:t>
      </w:r>
      <w:r>
        <w:rPr>
          <w:rFonts w:ascii="Times New Roman" w:eastAsia="Times New Roman"/>
          <w:vertAlign w:val="subscript"/>
        </w:rPr>
        <w:t>2</w:t>
      </w:r>
      <w:r>
        <w:rPr>
          <w:vertAlign w:val="baseline"/>
        </w:rPr>
        <w:t>）；</w:t>
      </w:r>
    </w:p>
    <w:p>
      <w:pPr>
        <w:pStyle w:val="BodyText"/>
        <w:tabs>
          <w:tab w:pos="1893" w:val="left" w:leader="none"/>
          <w:tab w:pos="2700" w:val="left" w:leader="none"/>
        </w:tabs>
        <w:spacing w:before="202"/>
        <w:ind w:left="883"/>
      </w:pPr>
      <w:r>
        <w:rPr>
          <w:rFonts w:ascii="Times New Roman" w:hAnsi="Times New Roman" w:eastAsia="Times New Roman"/>
          <w:position w:val="2"/>
        </w:rPr>
        <w:t>AD </w:t>
      </w:r>
      <w:r>
        <w:rPr>
          <w:sz w:val="14"/>
        </w:rPr>
        <w:t>热</w:t>
        <w:tab/>
      </w:r>
      <w:r>
        <w:rPr>
          <w:rFonts w:ascii="Times New Roman" w:hAnsi="Times New Roman" w:eastAsia="Times New Roman"/>
          <w:position w:val="4"/>
        </w:rPr>
        <w:t>—</w:t>
        <w:tab/>
      </w:r>
      <w:r>
        <w:rPr>
          <w:position w:val="2"/>
        </w:rPr>
        <w:t>企业的</w:t>
      </w:r>
      <w:r>
        <w:rPr>
          <w:spacing w:val="-3"/>
          <w:position w:val="2"/>
        </w:rPr>
        <w:t>净</w:t>
      </w:r>
      <w:r>
        <w:rPr>
          <w:position w:val="2"/>
        </w:rPr>
        <w:t>购入</w:t>
      </w:r>
      <w:r>
        <w:rPr>
          <w:spacing w:val="-3"/>
          <w:position w:val="2"/>
        </w:rPr>
        <w:t>热量</w:t>
      </w:r>
      <w:r>
        <w:rPr>
          <w:position w:val="2"/>
        </w:rPr>
        <w:t>（吉焦）；</w:t>
      </w:r>
    </w:p>
    <w:p>
      <w:pPr>
        <w:pStyle w:val="BodyText"/>
        <w:tabs>
          <w:tab w:pos="1893" w:val="left" w:leader="none"/>
          <w:tab w:pos="2700" w:val="left" w:leader="none"/>
        </w:tabs>
        <w:spacing w:before="203"/>
        <w:ind w:left="883"/>
      </w:pPr>
      <w:r>
        <w:rPr>
          <w:rFonts w:ascii="Times New Roman" w:hAnsi="Times New Roman" w:eastAsia="Times New Roman"/>
          <w:position w:val="2"/>
        </w:rPr>
        <w:t>EF</w:t>
      </w:r>
      <w:r>
        <w:rPr>
          <w:rFonts w:ascii="Times New Roman" w:hAnsi="Times New Roman" w:eastAsia="Times New Roman"/>
          <w:spacing w:val="-1"/>
          <w:position w:val="2"/>
        </w:rPr>
        <w:t> </w:t>
      </w:r>
      <w:r>
        <w:rPr>
          <w:sz w:val="14"/>
        </w:rPr>
        <w:t>热</w:t>
        <w:tab/>
      </w:r>
      <w:r>
        <w:rPr>
          <w:rFonts w:ascii="Times New Roman" w:hAnsi="Times New Roman" w:eastAsia="Times New Roman"/>
          <w:position w:val="4"/>
        </w:rPr>
        <w:t>—</w:t>
        <w:tab/>
      </w:r>
      <w:r>
        <w:rPr>
          <w:position w:val="2"/>
        </w:rPr>
        <w:t>热力排</w:t>
      </w:r>
      <w:r>
        <w:rPr>
          <w:spacing w:val="-3"/>
          <w:position w:val="2"/>
        </w:rPr>
        <w:t>放</w:t>
      </w:r>
      <w:r>
        <w:rPr>
          <w:position w:val="2"/>
        </w:rPr>
        <w:t>因子</w:t>
      </w:r>
      <w:r>
        <w:rPr>
          <w:spacing w:val="-3"/>
          <w:position w:val="2"/>
        </w:rPr>
        <w:t>（吨</w:t>
      </w:r>
      <w:r>
        <w:rPr>
          <w:position w:val="2"/>
        </w:rPr>
        <w:t>二氧化碳</w:t>
      </w:r>
      <w:r>
        <w:rPr>
          <w:rFonts w:ascii="Times New Roman" w:hAnsi="Times New Roman" w:eastAsia="Times New Roman"/>
          <w:position w:val="2"/>
        </w:rPr>
        <w:t>/</w:t>
      </w:r>
      <w:r>
        <w:rPr>
          <w:spacing w:val="-3"/>
          <w:position w:val="2"/>
        </w:rPr>
        <w:t>吉</w:t>
      </w:r>
      <w:r>
        <w:rPr>
          <w:position w:val="2"/>
        </w:rPr>
        <w:t>焦）。</w:t>
      </w:r>
    </w:p>
    <w:p>
      <w:pPr>
        <w:pStyle w:val="BodyText"/>
        <w:spacing w:before="3"/>
        <w:rPr>
          <w:sz w:val="37"/>
        </w:rPr>
      </w:pPr>
    </w:p>
    <w:p>
      <w:pPr>
        <w:pStyle w:val="BodyText"/>
        <w:spacing w:line="360" w:lineRule="auto"/>
        <w:ind w:left="216" w:right="394" w:firstLine="559"/>
      </w:pPr>
      <w:r>
        <w:rPr>
          <w:spacing w:val="-13"/>
        </w:rPr>
        <w:t>通过文件评审和现场访问，核查组确认《核查报告》中采用的核算方法</w:t>
      </w:r>
      <w:r>
        <w:rPr>
          <w:spacing w:val="-3"/>
        </w:rPr>
        <w:t>与《核算指南》一致。</w:t>
      </w:r>
    </w:p>
    <w:p>
      <w:pPr>
        <w:spacing w:after="0" w:line="360" w:lineRule="auto"/>
        <w:sectPr>
          <w:pgSz w:w="11910" w:h="16850"/>
          <w:pgMar w:header="0" w:footer="762" w:top="1600" w:bottom="960" w:left="1200" w:right="1020"/>
        </w:sectPr>
      </w:pPr>
    </w:p>
    <w:p>
      <w:pPr>
        <w:pStyle w:val="BodyText"/>
        <w:spacing w:before="4"/>
        <w:rPr>
          <w:sz w:val="15"/>
        </w:rPr>
      </w:pPr>
    </w:p>
    <w:p>
      <w:pPr>
        <w:pStyle w:val="ListParagraph"/>
        <w:numPr>
          <w:ilvl w:val="1"/>
          <w:numId w:val="7"/>
        </w:numPr>
        <w:tabs>
          <w:tab w:pos="709" w:val="left" w:leader="none"/>
        </w:tabs>
        <w:spacing w:line="240" w:lineRule="auto" w:before="71" w:after="0"/>
        <w:ind w:left="708" w:right="0" w:hanging="493"/>
        <w:jc w:val="both"/>
        <w:rPr>
          <w:sz w:val="28"/>
        </w:rPr>
      </w:pPr>
      <w:r>
        <w:rPr>
          <w:sz w:val="28"/>
        </w:rPr>
        <w:t>核算数据的核查</w:t>
      </w:r>
    </w:p>
    <w:p>
      <w:pPr>
        <w:pStyle w:val="BodyText"/>
        <w:spacing w:before="204"/>
        <w:ind w:left="775"/>
      </w:pPr>
      <w:r>
        <w:rPr/>
        <w:t>核查组对以下数据分别进行了核查。</w:t>
      </w:r>
    </w:p>
    <w:p>
      <w:pPr>
        <w:pStyle w:val="BodyText"/>
        <w:spacing w:before="225"/>
        <w:ind w:left="1502" w:right="1123"/>
        <w:jc w:val="center"/>
      </w:pPr>
      <w:r>
        <w:rPr/>
        <w:t>表 </w:t>
      </w:r>
      <w:r>
        <w:rPr>
          <w:rFonts w:ascii="Times New Roman" w:eastAsia="Times New Roman"/>
          <w:b/>
        </w:rPr>
        <w:t>3-4 </w:t>
      </w:r>
      <w:r>
        <w:rPr/>
        <w:t>企业活动水平和排放因子（计算系数）类别一览表</w:t>
      </w:r>
    </w:p>
    <w:p>
      <w:pPr>
        <w:pStyle w:val="BodyText"/>
        <w:spacing w:before="7"/>
        <w:rPr>
          <w:sz w:val="17"/>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6"/>
        <w:gridCol w:w="3051"/>
        <w:gridCol w:w="2612"/>
        <w:gridCol w:w="2276"/>
      </w:tblGrid>
      <w:tr>
        <w:trPr>
          <w:trHeight w:val="479" w:hRule="atLeast"/>
        </w:trPr>
        <w:tc>
          <w:tcPr>
            <w:tcW w:w="1126"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spacing w:before="9"/>
              <w:jc w:val="left"/>
              <w:rPr>
                <w:sz w:val="26"/>
              </w:rPr>
            </w:pPr>
          </w:p>
          <w:p>
            <w:pPr>
              <w:pStyle w:val="TableParagraph"/>
              <w:spacing w:line="422" w:lineRule="auto" w:before="1"/>
              <w:ind w:left="323" w:right="188" w:hanging="120"/>
              <w:jc w:val="left"/>
              <w:rPr>
                <w:sz w:val="24"/>
              </w:rPr>
            </w:pPr>
            <w:r>
              <w:rPr>
                <w:sz w:val="24"/>
              </w:rPr>
              <w:t>电力、热力</w:t>
            </w:r>
          </w:p>
        </w:tc>
        <w:tc>
          <w:tcPr>
            <w:tcW w:w="3051" w:type="dxa"/>
          </w:tcPr>
          <w:p>
            <w:pPr>
              <w:pStyle w:val="TableParagraph"/>
              <w:spacing w:before="143"/>
              <w:ind w:left="1023" w:right="1018"/>
              <w:rPr>
                <w:sz w:val="24"/>
              </w:rPr>
            </w:pPr>
            <w:r>
              <w:rPr>
                <w:sz w:val="24"/>
              </w:rPr>
              <w:t>参数名称</w:t>
            </w:r>
          </w:p>
        </w:tc>
        <w:tc>
          <w:tcPr>
            <w:tcW w:w="2612" w:type="dxa"/>
          </w:tcPr>
          <w:p>
            <w:pPr>
              <w:pStyle w:val="TableParagraph"/>
              <w:spacing w:before="143"/>
              <w:ind w:left="582"/>
              <w:jc w:val="left"/>
              <w:rPr>
                <w:sz w:val="24"/>
              </w:rPr>
            </w:pPr>
            <w:r>
              <w:rPr>
                <w:sz w:val="24"/>
              </w:rPr>
              <w:t>排放因子数据</w:t>
            </w:r>
          </w:p>
        </w:tc>
        <w:tc>
          <w:tcPr>
            <w:tcW w:w="2276" w:type="dxa"/>
          </w:tcPr>
          <w:p>
            <w:pPr>
              <w:pStyle w:val="TableParagraph"/>
              <w:spacing w:before="143"/>
              <w:ind w:left="878" w:right="867"/>
              <w:rPr>
                <w:sz w:val="24"/>
              </w:rPr>
            </w:pPr>
            <w:r>
              <w:rPr>
                <w:sz w:val="24"/>
              </w:rPr>
              <w:t>单位</w:t>
            </w:r>
          </w:p>
        </w:tc>
      </w:tr>
      <w:tr>
        <w:trPr>
          <w:trHeight w:val="479" w:hRule="atLeast"/>
        </w:trPr>
        <w:tc>
          <w:tcPr>
            <w:tcW w:w="1126" w:type="dxa"/>
            <w:vMerge/>
            <w:tcBorders>
              <w:top w:val="nil"/>
            </w:tcBorders>
          </w:tcPr>
          <w:p>
            <w:pPr>
              <w:rPr>
                <w:sz w:val="2"/>
                <w:szCs w:val="2"/>
              </w:rPr>
            </w:pPr>
          </w:p>
        </w:tc>
        <w:tc>
          <w:tcPr>
            <w:tcW w:w="3051" w:type="dxa"/>
          </w:tcPr>
          <w:p>
            <w:pPr>
              <w:pStyle w:val="TableParagraph"/>
              <w:spacing w:before="144"/>
              <w:ind w:left="107"/>
              <w:jc w:val="left"/>
              <w:rPr>
                <w:sz w:val="24"/>
              </w:rPr>
            </w:pPr>
            <w:r>
              <w:rPr>
                <w:sz w:val="24"/>
              </w:rPr>
              <w:t>低位发热值</w:t>
            </w:r>
          </w:p>
        </w:tc>
        <w:tc>
          <w:tcPr>
            <w:tcW w:w="2612" w:type="dxa"/>
          </w:tcPr>
          <w:p>
            <w:pPr>
              <w:pStyle w:val="TableParagraph"/>
              <w:spacing w:before="144"/>
              <w:ind w:left="109"/>
              <w:jc w:val="left"/>
              <w:rPr>
                <w:sz w:val="24"/>
              </w:rPr>
            </w:pPr>
            <w:r>
              <w:rPr>
                <w:sz w:val="24"/>
              </w:rPr>
              <w:t>389.31</w:t>
            </w:r>
          </w:p>
        </w:tc>
        <w:tc>
          <w:tcPr>
            <w:tcW w:w="2276" w:type="dxa"/>
          </w:tcPr>
          <w:p>
            <w:pPr>
              <w:pStyle w:val="TableParagraph"/>
              <w:spacing w:before="144"/>
              <w:ind w:left="106"/>
              <w:jc w:val="left"/>
              <w:rPr>
                <w:sz w:val="12"/>
              </w:rPr>
            </w:pPr>
            <w:r>
              <w:rPr>
                <w:sz w:val="24"/>
              </w:rPr>
              <w:t>GJ/万Nm</w:t>
            </w:r>
            <w:r>
              <w:rPr>
                <w:position w:val="12"/>
                <w:sz w:val="12"/>
              </w:rPr>
              <w:t>3</w:t>
            </w:r>
          </w:p>
        </w:tc>
      </w:tr>
      <w:tr>
        <w:trPr>
          <w:trHeight w:val="479" w:hRule="atLeast"/>
        </w:trPr>
        <w:tc>
          <w:tcPr>
            <w:tcW w:w="1126" w:type="dxa"/>
            <w:vMerge/>
            <w:tcBorders>
              <w:top w:val="nil"/>
            </w:tcBorders>
          </w:tcPr>
          <w:p>
            <w:pPr>
              <w:rPr>
                <w:sz w:val="2"/>
                <w:szCs w:val="2"/>
              </w:rPr>
            </w:pPr>
          </w:p>
        </w:tc>
        <w:tc>
          <w:tcPr>
            <w:tcW w:w="3051" w:type="dxa"/>
          </w:tcPr>
          <w:p>
            <w:pPr>
              <w:pStyle w:val="TableParagraph"/>
              <w:spacing w:before="144"/>
              <w:ind w:left="107"/>
              <w:jc w:val="left"/>
              <w:rPr>
                <w:sz w:val="24"/>
              </w:rPr>
            </w:pPr>
            <w:r>
              <w:rPr>
                <w:sz w:val="24"/>
              </w:rPr>
              <w:t>单位热值含碳量</w:t>
            </w:r>
          </w:p>
        </w:tc>
        <w:tc>
          <w:tcPr>
            <w:tcW w:w="2612" w:type="dxa"/>
          </w:tcPr>
          <w:p>
            <w:pPr>
              <w:pStyle w:val="TableParagraph"/>
              <w:spacing w:before="144"/>
              <w:ind w:left="109"/>
              <w:jc w:val="left"/>
              <w:rPr>
                <w:sz w:val="24"/>
              </w:rPr>
            </w:pPr>
            <w:r>
              <w:rPr>
                <w:sz w:val="24"/>
              </w:rPr>
              <w:t>0.0153</w:t>
            </w:r>
          </w:p>
        </w:tc>
        <w:tc>
          <w:tcPr>
            <w:tcW w:w="2276" w:type="dxa"/>
          </w:tcPr>
          <w:p>
            <w:pPr>
              <w:pStyle w:val="TableParagraph"/>
              <w:spacing w:before="144"/>
              <w:ind w:left="106"/>
              <w:jc w:val="left"/>
              <w:rPr>
                <w:sz w:val="24"/>
              </w:rPr>
            </w:pPr>
            <w:r>
              <w:rPr>
                <w:sz w:val="24"/>
              </w:rPr>
              <w:t>tC/GJ</w:t>
            </w:r>
          </w:p>
        </w:tc>
      </w:tr>
      <w:tr>
        <w:trPr>
          <w:trHeight w:val="480" w:hRule="atLeast"/>
        </w:trPr>
        <w:tc>
          <w:tcPr>
            <w:tcW w:w="1126" w:type="dxa"/>
            <w:vMerge/>
            <w:tcBorders>
              <w:top w:val="nil"/>
            </w:tcBorders>
          </w:tcPr>
          <w:p>
            <w:pPr>
              <w:rPr>
                <w:sz w:val="2"/>
                <w:szCs w:val="2"/>
              </w:rPr>
            </w:pPr>
          </w:p>
        </w:tc>
        <w:tc>
          <w:tcPr>
            <w:tcW w:w="3051" w:type="dxa"/>
          </w:tcPr>
          <w:p>
            <w:pPr>
              <w:pStyle w:val="TableParagraph"/>
              <w:spacing w:before="144"/>
              <w:ind w:left="107"/>
              <w:jc w:val="left"/>
              <w:rPr>
                <w:sz w:val="24"/>
              </w:rPr>
            </w:pPr>
            <w:r>
              <w:rPr>
                <w:sz w:val="24"/>
              </w:rPr>
              <w:t>碳氧化率</w:t>
            </w:r>
          </w:p>
        </w:tc>
        <w:tc>
          <w:tcPr>
            <w:tcW w:w="2612" w:type="dxa"/>
          </w:tcPr>
          <w:p>
            <w:pPr>
              <w:pStyle w:val="TableParagraph"/>
              <w:spacing w:before="144"/>
              <w:ind w:left="109"/>
              <w:jc w:val="left"/>
              <w:rPr>
                <w:sz w:val="24"/>
              </w:rPr>
            </w:pPr>
            <w:r>
              <w:rPr>
                <w:sz w:val="24"/>
              </w:rPr>
              <w:t>99</w:t>
            </w:r>
          </w:p>
        </w:tc>
        <w:tc>
          <w:tcPr>
            <w:tcW w:w="2276" w:type="dxa"/>
          </w:tcPr>
          <w:p>
            <w:pPr>
              <w:pStyle w:val="TableParagraph"/>
              <w:spacing w:before="144"/>
              <w:ind w:left="106"/>
              <w:jc w:val="left"/>
              <w:rPr>
                <w:sz w:val="24"/>
              </w:rPr>
            </w:pPr>
            <w:r>
              <w:rPr>
                <w:sz w:val="24"/>
              </w:rPr>
              <w:t>%</w:t>
            </w:r>
          </w:p>
        </w:tc>
      </w:tr>
      <w:tr>
        <w:trPr>
          <w:trHeight w:val="482" w:hRule="atLeast"/>
        </w:trPr>
        <w:tc>
          <w:tcPr>
            <w:tcW w:w="1126" w:type="dxa"/>
            <w:vMerge/>
            <w:tcBorders>
              <w:top w:val="nil"/>
            </w:tcBorders>
          </w:tcPr>
          <w:p>
            <w:pPr>
              <w:rPr>
                <w:sz w:val="2"/>
                <w:szCs w:val="2"/>
              </w:rPr>
            </w:pPr>
          </w:p>
        </w:tc>
        <w:tc>
          <w:tcPr>
            <w:tcW w:w="3051" w:type="dxa"/>
          </w:tcPr>
          <w:p>
            <w:pPr>
              <w:pStyle w:val="TableParagraph"/>
              <w:spacing w:before="146"/>
              <w:ind w:left="107"/>
              <w:jc w:val="left"/>
              <w:rPr>
                <w:sz w:val="24"/>
              </w:rPr>
            </w:pPr>
            <w:r>
              <w:rPr>
                <w:sz w:val="24"/>
              </w:rPr>
              <w:t>购入电力</w:t>
            </w:r>
          </w:p>
        </w:tc>
        <w:tc>
          <w:tcPr>
            <w:tcW w:w="2612" w:type="dxa"/>
          </w:tcPr>
          <w:p>
            <w:pPr>
              <w:pStyle w:val="TableParagraph"/>
              <w:spacing w:before="146"/>
              <w:ind w:left="109"/>
              <w:jc w:val="left"/>
              <w:rPr>
                <w:sz w:val="24"/>
              </w:rPr>
            </w:pPr>
            <w:r>
              <w:rPr>
                <w:sz w:val="24"/>
              </w:rPr>
              <w:t>0.5703</w:t>
            </w:r>
          </w:p>
        </w:tc>
        <w:tc>
          <w:tcPr>
            <w:tcW w:w="2276" w:type="dxa"/>
          </w:tcPr>
          <w:p>
            <w:pPr>
              <w:pStyle w:val="TableParagraph"/>
              <w:spacing w:before="145"/>
              <w:ind w:left="106"/>
              <w:jc w:val="left"/>
              <w:rPr>
                <w:sz w:val="24"/>
              </w:rPr>
            </w:pPr>
            <w:r>
              <w:rPr>
                <w:position w:val="2"/>
                <w:sz w:val="24"/>
              </w:rPr>
              <w:t>tCO</w:t>
            </w:r>
            <w:r>
              <w:rPr>
                <w:sz w:val="12"/>
              </w:rPr>
              <w:t>2</w:t>
            </w:r>
            <w:r>
              <w:rPr>
                <w:position w:val="2"/>
                <w:sz w:val="24"/>
              </w:rPr>
              <w:t>/MWh</w:t>
            </w:r>
          </w:p>
        </w:tc>
      </w:tr>
      <w:tr>
        <w:trPr>
          <w:trHeight w:val="479" w:hRule="atLeast"/>
        </w:trPr>
        <w:tc>
          <w:tcPr>
            <w:tcW w:w="1126" w:type="dxa"/>
            <w:vMerge/>
            <w:tcBorders>
              <w:top w:val="nil"/>
            </w:tcBorders>
          </w:tcPr>
          <w:p>
            <w:pPr>
              <w:rPr>
                <w:sz w:val="2"/>
                <w:szCs w:val="2"/>
              </w:rPr>
            </w:pPr>
          </w:p>
        </w:tc>
        <w:tc>
          <w:tcPr>
            <w:tcW w:w="3051" w:type="dxa"/>
          </w:tcPr>
          <w:p>
            <w:pPr>
              <w:pStyle w:val="TableParagraph"/>
              <w:spacing w:before="144"/>
              <w:ind w:left="107"/>
              <w:jc w:val="left"/>
              <w:rPr>
                <w:sz w:val="24"/>
              </w:rPr>
            </w:pPr>
            <w:r>
              <w:rPr>
                <w:sz w:val="24"/>
              </w:rPr>
              <w:t>购入热力</w:t>
            </w:r>
          </w:p>
        </w:tc>
        <w:tc>
          <w:tcPr>
            <w:tcW w:w="2612" w:type="dxa"/>
          </w:tcPr>
          <w:p>
            <w:pPr>
              <w:pStyle w:val="TableParagraph"/>
              <w:spacing w:before="144"/>
              <w:ind w:left="109"/>
              <w:jc w:val="left"/>
              <w:rPr>
                <w:sz w:val="24"/>
              </w:rPr>
            </w:pPr>
            <w:r>
              <w:rPr>
                <w:sz w:val="24"/>
              </w:rPr>
              <w:t>0.11</w:t>
            </w:r>
          </w:p>
        </w:tc>
        <w:tc>
          <w:tcPr>
            <w:tcW w:w="2276" w:type="dxa"/>
          </w:tcPr>
          <w:p>
            <w:pPr>
              <w:pStyle w:val="TableParagraph"/>
              <w:spacing w:before="143"/>
              <w:ind w:left="106"/>
              <w:jc w:val="left"/>
              <w:rPr>
                <w:sz w:val="24"/>
              </w:rPr>
            </w:pPr>
            <w:r>
              <w:rPr>
                <w:position w:val="2"/>
                <w:sz w:val="24"/>
              </w:rPr>
              <w:t>tCO</w:t>
            </w:r>
            <w:r>
              <w:rPr>
                <w:sz w:val="12"/>
              </w:rPr>
              <w:t>2</w:t>
            </w:r>
            <w:r>
              <w:rPr>
                <w:position w:val="2"/>
                <w:sz w:val="24"/>
              </w:rPr>
              <w:t>/GJ</w:t>
            </w:r>
          </w:p>
        </w:tc>
      </w:tr>
    </w:tbl>
    <w:p>
      <w:pPr>
        <w:pStyle w:val="ListParagraph"/>
        <w:numPr>
          <w:ilvl w:val="2"/>
          <w:numId w:val="7"/>
        </w:numPr>
        <w:tabs>
          <w:tab w:pos="918" w:val="left" w:leader="none"/>
        </w:tabs>
        <w:spacing w:line="240" w:lineRule="auto" w:before="3" w:after="0"/>
        <w:ind w:left="917" w:right="0" w:hanging="702"/>
        <w:jc w:val="both"/>
        <w:rPr>
          <w:sz w:val="28"/>
        </w:rPr>
      </w:pPr>
      <w:r>
        <w:rPr>
          <w:sz w:val="28"/>
        </w:rPr>
        <w:t>活动数据及来源的核查</w:t>
      </w:r>
    </w:p>
    <w:p>
      <w:pPr>
        <w:pStyle w:val="BodyText"/>
        <w:spacing w:line="410" w:lineRule="auto" w:before="204"/>
        <w:ind w:left="216" w:right="511" w:firstLine="559"/>
        <w:jc w:val="both"/>
      </w:pPr>
      <w:r>
        <w:rPr/>
        <w:t>核查组通过查阅支持性文件（见附件清单）及访谈企业，对排放报告中的活动水平数据的单位、数据来源、监测方法、监测频次、记录频次、数据缺失处理进行了核查，并对数据进行了交叉核对，具体结果如下：</w:t>
      </w:r>
    </w:p>
    <w:p>
      <w:pPr>
        <w:spacing w:line="337" w:lineRule="exact" w:before="0"/>
        <w:ind w:left="2845" w:right="0" w:firstLine="0"/>
        <w:jc w:val="both"/>
        <w:rPr>
          <w:sz w:val="28"/>
        </w:rPr>
      </w:pPr>
      <w:r>
        <w:rPr>
          <w:sz w:val="28"/>
        </w:rPr>
        <w:t>表 </w:t>
      </w:r>
      <w:r>
        <w:rPr>
          <w:rFonts w:ascii="Times New Roman" w:eastAsia="Times New Roman"/>
          <w:b/>
          <w:sz w:val="28"/>
        </w:rPr>
        <w:t>3.4.1 -1 </w:t>
      </w:r>
      <w:r>
        <w:rPr>
          <w:sz w:val="28"/>
        </w:rPr>
        <w:t>对净购入电量的核查</w:t>
      </w:r>
    </w:p>
    <w:p>
      <w:pPr>
        <w:pStyle w:val="BodyText"/>
        <w:spacing w:before="7"/>
        <w:rPr>
          <w:sz w:val="17"/>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32"/>
        <w:gridCol w:w="7070"/>
      </w:tblGrid>
      <w:tr>
        <w:trPr>
          <w:trHeight w:val="385" w:hRule="atLeast"/>
        </w:trPr>
        <w:tc>
          <w:tcPr>
            <w:tcW w:w="2232" w:type="dxa"/>
          </w:tcPr>
          <w:p>
            <w:pPr>
              <w:pStyle w:val="TableParagraph"/>
              <w:spacing w:before="38"/>
              <w:ind w:left="378" w:right="364"/>
              <w:rPr>
                <w:sz w:val="24"/>
              </w:rPr>
            </w:pPr>
            <w:r>
              <w:rPr>
                <w:sz w:val="24"/>
              </w:rPr>
              <w:t>数据值</w:t>
            </w:r>
          </w:p>
        </w:tc>
        <w:tc>
          <w:tcPr>
            <w:tcW w:w="7070" w:type="dxa"/>
          </w:tcPr>
          <w:p>
            <w:pPr>
              <w:pStyle w:val="TableParagraph"/>
              <w:spacing w:before="54"/>
              <w:ind w:left="2555" w:right="2541"/>
              <w:rPr>
                <w:rFonts w:ascii="Times New Roman"/>
                <w:sz w:val="24"/>
              </w:rPr>
            </w:pPr>
            <w:r>
              <w:rPr>
                <w:rFonts w:ascii="Times New Roman"/>
                <w:sz w:val="24"/>
              </w:rPr>
              <w:t>37428.19</w:t>
            </w:r>
          </w:p>
        </w:tc>
      </w:tr>
      <w:tr>
        <w:trPr>
          <w:trHeight w:val="371" w:hRule="atLeast"/>
        </w:trPr>
        <w:tc>
          <w:tcPr>
            <w:tcW w:w="2232" w:type="dxa"/>
          </w:tcPr>
          <w:p>
            <w:pPr>
              <w:pStyle w:val="TableParagraph"/>
              <w:spacing w:before="31"/>
              <w:ind w:left="378" w:right="364"/>
              <w:rPr>
                <w:sz w:val="24"/>
              </w:rPr>
            </w:pPr>
            <w:r>
              <w:rPr>
                <w:sz w:val="24"/>
              </w:rPr>
              <w:t>单位</w:t>
            </w:r>
          </w:p>
        </w:tc>
        <w:tc>
          <w:tcPr>
            <w:tcW w:w="7070" w:type="dxa"/>
          </w:tcPr>
          <w:p>
            <w:pPr>
              <w:pStyle w:val="TableParagraph"/>
              <w:spacing w:before="47"/>
              <w:ind w:left="2555" w:right="2544"/>
              <w:rPr>
                <w:rFonts w:ascii="Times New Roman" w:hAnsi="Times New Roman"/>
                <w:sz w:val="24"/>
              </w:rPr>
            </w:pPr>
            <w:r>
              <w:rPr>
                <w:rFonts w:ascii="Times New Roman" w:hAnsi="Times New Roman"/>
                <w:sz w:val="24"/>
              </w:rPr>
              <w:t>MW·h</w:t>
            </w:r>
          </w:p>
        </w:tc>
      </w:tr>
      <w:tr>
        <w:trPr>
          <w:trHeight w:val="386" w:hRule="atLeast"/>
        </w:trPr>
        <w:tc>
          <w:tcPr>
            <w:tcW w:w="2232" w:type="dxa"/>
          </w:tcPr>
          <w:p>
            <w:pPr>
              <w:pStyle w:val="TableParagraph"/>
              <w:spacing w:before="38"/>
              <w:ind w:left="378" w:right="364"/>
              <w:rPr>
                <w:sz w:val="24"/>
              </w:rPr>
            </w:pPr>
            <w:r>
              <w:rPr>
                <w:sz w:val="24"/>
              </w:rPr>
              <w:t>数据来源</w:t>
            </w:r>
          </w:p>
        </w:tc>
        <w:tc>
          <w:tcPr>
            <w:tcW w:w="7070" w:type="dxa"/>
          </w:tcPr>
          <w:p>
            <w:pPr>
              <w:pStyle w:val="TableParagraph"/>
              <w:spacing w:before="38"/>
              <w:ind w:left="110"/>
              <w:jc w:val="left"/>
              <w:rPr>
                <w:sz w:val="24"/>
              </w:rPr>
            </w:pPr>
            <w:r>
              <w:rPr>
                <w:sz w:val="24"/>
              </w:rPr>
              <w:t>受核查方外购电量来自：</w:t>
            </w:r>
            <w:r>
              <w:rPr>
                <w:rFonts w:ascii="Times New Roman" w:eastAsia="Times New Roman"/>
                <w:sz w:val="24"/>
              </w:rPr>
              <w:t>2023 </w:t>
            </w:r>
            <w:r>
              <w:rPr>
                <w:sz w:val="24"/>
              </w:rPr>
              <w:t>年《电量电费月度汇总表》</w:t>
            </w:r>
          </w:p>
        </w:tc>
      </w:tr>
      <w:tr>
        <w:trPr>
          <w:trHeight w:val="405" w:hRule="atLeast"/>
        </w:trPr>
        <w:tc>
          <w:tcPr>
            <w:tcW w:w="2232" w:type="dxa"/>
          </w:tcPr>
          <w:p>
            <w:pPr>
              <w:pStyle w:val="TableParagraph"/>
              <w:spacing w:before="47"/>
              <w:ind w:left="378" w:right="364"/>
              <w:rPr>
                <w:sz w:val="24"/>
              </w:rPr>
            </w:pPr>
            <w:r>
              <w:rPr>
                <w:sz w:val="24"/>
              </w:rPr>
              <w:t>监测方法</w:t>
            </w:r>
          </w:p>
        </w:tc>
        <w:tc>
          <w:tcPr>
            <w:tcW w:w="7070" w:type="dxa"/>
          </w:tcPr>
          <w:p>
            <w:pPr>
              <w:pStyle w:val="TableParagraph"/>
              <w:spacing w:before="47"/>
              <w:ind w:left="2555" w:right="2544"/>
              <w:rPr>
                <w:sz w:val="24"/>
              </w:rPr>
            </w:pPr>
            <w:r>
              <w:rPr>
                <w:sz w:val="24"/>
              </w:rPr>
              <w:t>电能表计量</w:t>
            </w:r>
          </w:p>
        </w:tc>
      </w:tr>
      <w:tr>
        <w:trPr>
          <w:trHeight w:val="386" w:hRule="atLeast"/>
        </w:trPr>
        <w:tc>
          <w:tcPr>
            <w:tcW w:w="2232" w:type="dxa"/>
          </w:tcPr>
          <w:p>
            <w:pPr>
              <w:pStyle w:val="TableParagraph"/>
              <w:spacing w:before="38"/>
              <w:ind w:left="378" w:right="364"/>
              <w:rPr>
                <w:sz w:val="24"/>
              </w:rPr>
            </w:pPr>
            <w:r>
              <w:rPr>
                <w:sz w:val="24"/>
              </w:rPr>
              <w:t>监测频次</w:t>
            </w:r>
          </w:p>
        </w:tc>
        <w:tc>
          <w:tcPr>
            <w:tcW w:w="7070" w:type="dxa"/>
          </w:tcPr>
          <w:p>
            <w:pPr>
              <w:pStyle w:val="TableParagraph"/>
              <w:spacing w:before="38"/>
              <w:ind w:left="2555" w:right="2544"/>
              <w:rPr>
                <w:sz w:val="24"/>
              </w:rPr>
            </w:pPr>
            <w:r>
              <w:rPr>
                <w:sz w:val="24"/>
              </w:rPr>
              <w:t>连续监测</w:t>
            </w:r>
          </w:p>
        </w:tc>
      </w:tr>
      <w:tr>
        <w:trPr>
          <w:trHeight w:val="405" w:hRule="atLeast"/>
        </w:trPr>
        <w:tc>
          <w:tcPr>
            <w:tcW w:w="2232" w:type="dxa"/>
          </w:tcPr>
          <w:p>
            <w:pPr>
              <w:pStyle w:val="TableParagraph"/>
              <w:spacing w:before="47"/>
              <w:ind w:left="378" w:right="364"/>
              <w:rPr>
                <w:sz w:val="24"/>
              </w:rPr>
            </w:pPr>
            <w:r>
              <w:rPr>
                <w:sz w:val="24"/>
              </w:rPr>
              <w:t>记录频次</w:t>
            </w:r>
          </w:p>
        </w:tc>
        <w:tc>
          <w:tcPr>
            <w:tcW w:w="7070" w:type="dxa"/>
          </w:tcPr>
          <w:p>
            <w:pPr>
              <w:pStyle w:val="TableParagraph"/>
              <w:spacing w:before="47"/>
              <w:ind w:left="2555" w:right="2544"/>
              <w:rPr>
                <w:sz w:val="24"/>
              </w:rPr>
            </w:pPr>
            <w:r>
              <w:rPr>
                <w:sz w:val="24"/>
              </w:rPr>
              <w:t>每月统计、年汇总</w:t>
            </w:r>
          </w:p>
        </w:tc>
      </w:tr>
      <w:tr>
        <w:trPr>
          <w:trHeight w:val="385" w:hRule="atLeast"/>
        </w:trPr>
        <w:tc>
          <w:tcPr>
            <w:tcW w:w="2232" w:type="dxa"/>
          </w:tcPr>
          <w:p>
            <w:pPr>
              <w:pStyle w:val="TableParagraph"/>
              <w:spacing w:before="38"/>
              <w:ind w:left="378" w:right="364"/>
              <w:rPr>
                <w:sz w:val="24"/>
              </w:rPr>
            </w:pPr>
            <w:r>
              <w:rPr>
                <w:sz w:val="24"/>
              </w:rPr>
              <w:t>数据缺失处理</w:t>
            </w:r>
          </w:p>
        </w:tc>
        <w:tc>
          <w:tcPr>
            <w:tcW w:w="7070" w:type="dxa"/>
          </w:tcPr>
          <w:p>
            <w:pPr>
              <w:pStyle w:val="TableParagraph"/>
              <w:spacing w:before="38"/>
              <w:ind w:left="2555" w:right="2544"/>
              <w:rPr>
                <w:sz w:val="24"/>
              </w:rPr>
            </w:pPr>
            <w:r>
              <w:rPr>
                <w:sz w:val="24"/>
              </w:rPr>
              <w:t>无缺失</w:t>
            </w:r>
          </w:p>
        </w:tc>
      </w:tr>
      <w:tr>
        <w:trPr>
          <w:trHeight w:val="1197" w:hRule="atLeast"/>
        </w:trPr>
        <w:tc>
          <w:tcPr>
            <w:tcW w:w="2232"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spacing w:before="170"/>
              <w:ind w:left="638"/>
              <w:jc w:val="left"/>
              <w:rPr>
                <w:sz w:val="24"/>
              </w:rPr>
            </w:pPr>
            <w:r>
              <w:rPr>
                <w:sz w:val="24"/>
              </w:rPr>
              <w:t>交叉核对</w:t>
            </w:r>
          </w:p>
        </w:tc>
        <w:tc>
          <w:tcPr>
            <w:tcW w:w="7070" w:type="dxa"/>
          </w:tcPr>
          <w:p>
            <w:pPr>
              <w:pStyle w:val="TableParagraph"/>
              <w:spacing w:before="134"/>
              <w:ind w:left="110"/>
              <w:jc w:val="left"/>
              <w:rPr>
                <w:sz w:val="24"/>
              </w:rPr>
            </w:pPr>
            <w:r>
              <w:rPr>
                <w:rFonts w:ascii="Times New Roman" w:eastAsia="Times New Roman"/>
                <w:sz w:val="24"/>
              </w:rPr>
              <w:t>2023 </w:t>
            </w:r>
            <w:r>
              <w:rPr>
                <w:sz w:val="24"/>
              </w:rPr>
              <w:t>年《电量电费月度汇总表》全部核查；</w:t>
            </w:r>
          </w:p>
          <w:p>
            <w:pPr>
              <w:pStyle w:val="TableParagraph"/>
              <w:spacing w:before="18"/>
              <w:ind w:left="110"/>
              <w:jc w:val="left"/>
              <w:rPr>
                <w:sz w:val="24"/>
              </w:rPr>
            </w:pPr>
            <w:r>
              <w:rPr>
                <w:rFonts w:ascii="Times New Roman" w:eastAsia="Times New Roman"/>
                <w:sz w:val="24"/>
              </w:rPr>
              <w:t>2023 </w:t>
            </w:r>
            <w:r>
              <w:rPr>
                <w:sz w:val="24"/>
              </w:rPr>
              <w:t>年《国网电费明细表》全部核查；</w:t>
            </w:r>
          </w:p>
          <w:p>
            <w:pPr>
              <w:pStyle w:val="TableParagraph"/>
              <w:spacing w:before="20"/>
              <w:ind w:left="110"/>
              <w:jc w:val="left"/>
              <w:rPr>
                <w:sz w:val="24"/>
              </w:rPr>
            </w:pPr>
            <w:r>
              <w:rPr>
                <w:rFonts w:ascii="Times New Roman" w:eastAsia="Times New Roman"/>
                <w:sz w:val="24"/>
              </w:rPr>
              <w:t>2023 </w:t>
            </w:r>
            <w:r>
              <w:rPr>
                <w:sz w:val="24"/>
              </w:rPr>
              <w:t>年《国网电费发票》全部核查。</w:t>
            </w:r>
          </w:p>
        </w:tc>
      </w:tr>
      <w:tr>
        <w:trPr>
          <w:trHeight w:val="2178" w:hRule="atLeast"/>
        </w:trPr>
        <w:tc>
          <w:tcPr>
            <w:tcW w:w="2232" w:type="dxa"/>
            <w:vMerge/>
            <w:tcBorders>
              <w:top w:val="nil"/>
            </w:tcBorders>
          </w:tcPr>
          <w:p>
            <w:pPr>
              <w:rPr>
                <w:sz w:val="2"/>
                <w:szCs w:val="2"/>
              </w:rPr>
            </w:pPr>
          </w:p>
        </w:tc>
        <w:tc>
          <w:tcPr>
            <w:tcW w:w="7070" w:type="dxa"/>
          </w:tcPr>
          <w:p>
            <w:pPr>
              <w:pStyle w:val="TableParagraph"/>
              <w:numPr>
                <w:ilvl w:val="0"/>
                <w:numId w:val="9"/>
              </w:numPr>
              <w:tabs>
                <w:tab w:pos="472" w:val="left" w:leader="none"/>
              </w:tabs>
              <w:spacing w:line="264" w:lineRule="auto" w:before="2" w:after="0"/>
              <w:ind w:left="470" w:right="94" w:hanging="361"/>
              <w:jc w:val="both"/>
              <w:rPr>
                <w:sz w:val="24"/>
              </w:rPr>
            </w:pPr>
            <w:r>
              <w:rPr>
                <w:spacing w:val="-5"/>
                <w:sz w:val="24"/>
              </w:rPr>
              <w:t>受核查方最终排放报告中 </w:t>
            </w:r>
            <w:r>
              <w:rPr>
                <w:rFonts w:ascii="Times New Roman" w:eastAsia="Times New Roman"/>
                <w:sz w:val="24"/>
              </w:rPr>
              <w:t>2023</w:t>
            </w:r>
            <w:r>
              <w:rPr>
                <w:rFonts w:ascii="Times New Roman" w:eastAsia="Times New Roman"/>
                <w:spacing w:val="2"/>
                <w:sz w:val="24"/>
              </w:rPr>
              <w:t> </w:t>
            </w:r>
            <w:r>
              <w:rPr>
                <w:spacing w:val="-7"/>
                <w:sz w:val="24"/>
              </w:rPr>
              <w:t>年购入电量来源于 </w:t>
            </w:r>
            <w:r>
              <w:rPr>
                <w:rFonts w:ascii="Times New Roman" w:eastAsia="Times New Roman"/>
                <w:sz w:val="24"/>
              </w:rPr>
              <w:t>2023</w:t>
            </w:r>
            <w:r>
              <w:rPr>
                <w:rFonts w:ascii="Times New Roman" w:eastAsia="Times New Roman"/>
                <w:spacing w:val="2"/>
                <w:sz w:val="24"/>
              </w:rPr>
              <w:t> </w:t>
            </w:r>
            <w:r>
              <w:rPr>
                <w:spacing w:val="-5"/>
                <w:sz w:val="24"/>
              </w:rPr>
              <w:t>年《电</w:t>
            </w:r>
            <w:r>
              <w:rPr>
                <w:spacing w:val="-1"/>
                <w:sz w:val="24"/>
              </w:rPr>
              <w:t>量电费月度汇总表》，经核查，核查组确认最终版排放报告中</w:t>
            </w:r>
            <w:r>
              <w:rPr>
                <w:sz w:val="24"/>
              </w:rPr>
              <w:t>购入电量数据与《电量电费月度汇总表》中数据计算值一致；</w:t>
            </w:r>
          </w:p>
          <w:p>
            <w:pPr>
              <w:pStyle w:val="TableParagraph"/>
              <w:numPr>
                <w:ilvl w:val="0"/>
                <w:numId w:val="9"/>
              </w:numPr>
              <w:tabs>
                <w:tab w:pos="472" w:val="left" w:leader="none"/>
              </w:tabs>
              <w:spacing w:line="240" w:lineRule="auto" w:before="12" w:after="0"/>
              <w:ind w:left="471" w:right="0" w:hanging="362"/>
              <w:jc w:val="left"/>
              <w:rPr>
                <w:sz w:val="24"/>
              </w:rPr>
            </w:pPr>
            <w:r>
              <w:rPr>
                <w:sz w:val="24"/>
              </w:rPr>
              <w:t>受核查方外购电来自国网。与历史核查年度情况一致。</w:t>
            </w:r>
          </w:p>
          <w:p>
            <w:pPr>
              <w:pStyle w:val="TableParagraph"/>
              <w:numPr>
                <w:ilvl w:val="0"/>
                <w:numId w:val="9"/>
              </w:numPr>
              <w:tabs>
                <w:tab w:pos="472" w:val="left" w:leader="none"/>
              </w:tabs>
              <w:spacing w:line="254" w:lineRule="auto" w:before="20" w:after="0"/>
              <w:ind w:left="470" w:right="106" w:hanging="361"/>
              <w:jc w:val="left"/>
              <w:rPr>
                <w:sz w:val="24"/>
              </w:rPr>
            </w:pPr>
            <w:r>
              <w:rPr>
                <w:spacing w:val="-12"/>
                <w:sz w:val="24"/>
              </w:rPr>
              <w:t>核查组对 </w:t>
            </w:r>
            <w:r>
              <w:rPr>
                <w:rFonts w:ascii="Times New Roman" w:eastAsia="Times New Roman"/>
                <w:sz w:val="24"/>
              </w:rPr>
              <w:t>2023 </w:t>
            </w:r>
            <w:r>
              <w:rPr>
                <w:sz w:val="24"/>
              </w:rPr>
              <w:t>年《国网电费明细表》进行了全部核查，经交</w:t>
            </w:r>
            <w:r>
              <w:rPr>
                <w:spacing w:val="-1"/>
                <w:sz w:val="24"/>
              </w:rPr>
              <w:t>叉校核，确认各月份的《电量电费月度汇总表》中的国网购电</w:t>
            </w:r>
          </w:p>
          <w:p>
            <w:pPr>
              <w:pStyle w:val="TableParagraph"/>
              <w:spacing w:before="23"/>
              <w:ind w:left="470"/>
              <w:jc w:val="left"/>
              <w:rPr>
                <w:sz w:val="24"/>
              </w:rPr>
            </w:pPr>
            <w:r>
              <w:rPr>
                <w:sz w:val="24"/>
              </w:rPr>
              <w:t>量数据与对应月份的《国网电费明细表》中国网购电量数据一</w:t>
            </w:r>
          </w:p>
        </w:tc>
      </w:tr>
    </w:tbl>
    <w:p>
      <w:pPr>
        <w:spacing w:after="0"/>
        <w:jc w:val="left"/>
        <w:rPr>
          <w:sz w:val="24"/>
        </w:rPr>
        <w:sectPr>
          <w:pgSz w:w="11910" w:h="16850"/>
          <w:pgMar w:header="0" w:footer="762" w:top="1600" w:bottom="960" w:left="1200" w:right="1020"/>
        </w:sectPr>
      </w:pPr>
    </w:p>
    <w:p>
      <w:pPr>
        <w:pStyle w:val="BodyText"/>
        <w:spacing w:before="3"/>
        <w:rPr>
          <w:sz w:val="21"/>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32"/>
        <w:gridCol w:w="7070"/>
      </w:tblGrid>
      <w:tr>
        <w:trPr>
          <w:trHeight w:val="2490" w:hRule="atLeast"/>
        </w:trPr>
        <w:tc>
          <w:tcPr>
            <w:tcW w:w="2232" w:type="dxa"/>
          </w:tcPr>
          <w:p>
            <w:pPr>
              <w:pStyle w:val="TableParagraph"/>
              <w:jc w:val="left"/>
              <w:rPr>
                <w:rFonts w:ascii="Times New Roman"/>
                <w:sz w:val="22"/>
              </w:rPr>
            </w:pPr>
          </w:p>
        </w:tc>
        <w:tc>
          <w:tcPr>
            <w:tcW w:w="7070" w:type="dxa"/>
          </w:tcPr>
          <w:p>
            <w:pPr>
              <w:pStyle w:val="TableParagraph"/>
              <w:spacing w:before="2"/>
              <w:ind w:left="470"/>
              <w:jc w:val="left"/>
              <w:rPr>
                <w:sz w:val="24"/>
              </w:rPr>
            </w:pPr>
            <w:r>
              <w:rPr>
                <w:sz w:val="24"/>
              </w:rPr>
              <w:t>致；</w:t>
            </w:r>
          </w:p>
          <w:p>
            <w:pPr>
              <w:pStyle w:val="TableParagraph"/>
              <w:numPr>
                <w:ilvl w:val="0"/>
                <w:numId w:val="10"/>
              </w:numPr>
              <w:tabs>
                <w:tab w:pos="472" w:val="left" w:leader="none"/>
              </w:tabs>
              <w:spacing w:line="264" w:lineRule="auto" w:before="36" w:after="0"/>
              <w:ind w:left="470" w:right="70" w:hanging="361"/>
              <w:jc w:val="both"/>
              <w:rPr>
                <w:sz w:val="24"/>
              </w:rPr>
            </w:pPr>
            <w:r>
              <w:rPr>
                <w:spacing w:val="-12"/>
                <w:sz w:val="24"/>
              </w:rPr>
              <w:t>核查组对 </w:t>
            </w:r>
            <w:r>
              <w:rPr>
                <w:rFonts w:ascii="Times New Roman" w:hAnsi="Times New Roman" w:eastAsia="Times New Roman"/>
                <w:sz w:val="24"/>
              </w:rPr>
              <w:t>2023 </w:t>
            </w:r>
            <w:r>
              <w:rPr>
                <w:spacing w:val="-11"/>
                <w:sz w:val="24"/>
              </w:rPr>
              <w:t>年《国网电费发票》进行了全部核查，经交叉校</w:t>
            </w:r>
            <w:r>
              <w:rPr>
                <w:spacing w:val="7"/>
                <w:sz w:val="24"/>
              </w:rPr>
              <w:t>核， 确认各月份的《国网电费发票》中的国网购电量数据</w:t>
            </w:r>
            <w:r>
              <w:rPr>
                <w:rFonts w:ascii="Times New Roman" w:hAnsi="Times New Roman" w:eastAsia="Times New Roman"/>
                <w:spacing w:val="3"/>
                <w:sz w:val="24"/>
              </w:rPr>
              <w:t>49064.26MW·h</w:t>
            </w:r>
            <w:r>
              <w:rPr>
                <w:spacing w:val="16"/>
                <w:sz w:val="24"/>
              </w:rPr>
              <w:t>，与《国网电费明细表》中供电局电量数据</w:t>
            </w:r>
          </w:p>
          <w:p>
            <w:pPr>
              <w:pStyle w:val="TableParagraph"/>
              <w:spacing w:line="288" w:lineRule="exact"/>
              <w:ind w:left="470"/>
              <w:jc w:val="left"/>
              <w:rPr>
                <w:sz w:val="24"/>
              </w:rPr>
            </w:pPr>
            <w:r>
              <w:rPr>
                <w:rFonts w:ascii="Times New Roman" w:hAnsi="Times New Roman" w:eastAsia="Times New Roman"/>
                <w:sz w:val="24"/>
              </w:rPr>
              <w:t>49064.26MW·h </w:t>
            </w:r>
            <w:r>
              <w:rPr>
                <w:sz w:val="24"/>
              </w:rPr>
              <w:t>一致。</w:t>
            </w:r>
          </w:p>
          <w:p>
            <w:pPr>
              <w:pStyle w:val="TableParagraph"/>
              <w:numPr>
                <w:ilvl w:val="0"/>
                <w:numId w:val="10"/>
              </w:numPr>
              <w:tabs>
                <w:tab w:pos="472" w:val="left" w:leader="none"/>
              </w:tabs>
              <w:spacing w:line="312" w:lineRule="exact" w:before="0" w:after="0"/>
              <w:ind w:left="470" w:right="107" w:hanging="361"/>
              <w:jc w:val="left"/>
              <w:rPr>
                <w:sz w:val="24"/>
              </w:rPr>
            </w:pPr>
            <w:r>
              <w:rPr>
                <w:spacing w:val="-3"/>
                <w:sz w:val="24"/>
              </w:rPr>
              <w:t>净购入电量异常波动情况核查：经核查，核查组确认 </w:t>
            </w:r>
            <w:r>
              <w:rPr>
                <w:rFonts w:ascii="Times New Roman" w:eastAsia="Times New Roman"/>
                <w:sz w:val="24"/>
              </w:rPr>
              <w:t>2023 </w:t>
            </w:r>
            <w:r>
              <w:rPr>
                <w:sz w:val="24"/>
              </w:rPr>
              <w:t>年</w:t>
            </w:r>
            <w:r>
              <w:rPr>
                <w:spacing w:val="-1"/>
                <w:sz w:val="24"/>
              </w:rPr>
              <w:t>受核查方净外购电量波动情况为企业正常生产情况的反映，无</w:t>
            </w:r>
            <w:r>
              <w:rPr>
                <w:sz w:val="24"/>
              </w:rPr>
              <w:t>异常波动。</w:t>
            </w:r>
          </w:p>
        </w:tc>
      </w:tr>
      <w:tr>
        <w:trPr>
          <w:trHeight w:val="1178" w:hRule="atLeast"/>
        </w:trPr>
        <w:tc>
          <w:tcPr>
            <w:tcW w:w="2232" w:type="dxa"/>
          </w:tcPr>
          <w:p>
            <w:pPr>
              <w:pStyle w:val="TableParagraph"/>
              <w:jc w:val="left"/>
              <w:rPr>
                <w:sz w:val="24"/>
              </w:rPr>
            </w:pPr>
          </w:p>
          <w:p>
            <w:pPr>
              <w:pStyle w:val="TableParagraph"/>
              <w:spacing w:before="160"/>
              <w:ind w:left="638"/>
              <w:jc w:val="left"/>
              <w:rPr>
                <w:sz w:val="24"/>
              </w:rPr>
            </w:pPr>
            <w:r>
              <w:rPr>
                <w:sz w:val="24"/>
              </w:rPr>
              <w:t>核查结论</w:t>
            </w:r>
          </w:p>
        </w:tc>
        <w:tc>
          <w:tcPr>
            <w:tcW w:w="7070" w:type="dxa"/>
          </w:tcPr>
          <w:p>
            <w:pPr>
              <w:pStyle w:val="TableParagraph"/>
              <w:spacing w:line="264" w:lineRule="auto" w:before="124"/>
              <w:ind w:left="110" w:right="-15"/>
              <w:jc w:val="left"/>
              <w:rPr>
                <w:sz w:val="24"/>
              </w:rPr>
            </w:pPr>
            <w:r>
              <w:rPr>
                <w:spacing w:val="-4"/>
                <w:sz w:val="24"/>
              </w:rPr>
              <w:t>外购电量数据来自于受核查方 </w:t>
            </w:r>
            <w:r>
              <w:rPr>
                <w:rFonts w:ascii="Times New Roman" w:eastAsia="Times New Roman"/>
                <w:sz w:val="24"/>
              </w:rPr>
              <w:t>2023</w:t>
            </w:r>
            <w:r>
              <w:rPr>
                <w:rFonts w:ascii="Times New Roman" w:eastAsia="Times New Roman"/>
                <w:spacing w:val="7"/>
                <w:sz w:val="24"/>
              </w:rPr>
              <w:t> </w:t>
            </w:r>
            <w:r>
              <w:rPr>
                <w:spacing w:val="-1"/>
                <w:sz w:val="24"/>
              </w:rPr>
              <w:t>年《电量电费月度汇总表》中</w:t>
            </w:r>
            <w:r>
              <w:rPr>
                <w:spacing w:val="-2"/>
                <w:sz w:val="24"/>
              </w:rPr>
              <w:t>的外购电力，经核对数据真实、可靠、正确，且符合《核算指南》</w:t>
            </w:r>
            <w:r>
              <w:rPr>
                <w:sz w:val="24"/>
              </w:rPr>
              <w:t>的要求。</w:t>
            </w:r>
          </w:p>
        </w:tc>
      </w:tr>
    </w:tbl>
    <w:p>
      <w:pPr>
        <w:pStyle w:val="BodyText"/>
        <w:rPr>
          <w:sz w:val="20"/>
        </w:rPr>
      </w:pPr>
    </w:p>
    <w:p>
      <w:pPr>
        <w:pStyle w:val="BodyText"/>
        <w:spacing w:before="4"/>
        <w:rPr>
          <w:sz w:val="16"/>
        </w:rPr>
      </w:pPr>
    </w:p>
    <w:p>
      <w:pPr>
        <w:spacing w:before="71"/>
        <w:ind w:left="945" w:right="1123" w:firstLine="0"/>
        <w:jc w:val="center"/>
        <w:rPr>
          <w:sz w:val="28"/>
        </w:rPr>
      </w:pPr>
      <w:r>
        <w:rPr>
          <w:sz w:val="28"/>
        </w:rPr>
        <w:t>表 </w:t>
      </w:r>
      <w:r>
        <w:rPr>
          <w:rFonts w:ascii="Times New Roman" w:eastAsia="Times New Roman"/>
          <w:b/>
          <w:sz w:val="28"/>
        </w:rPr>
        <w:t>3.4.1-2 </w:t>
      </w:r>
      <w:r>
        <w:rPr>
          <w:sz w:val="28"/>
        </w:rPr>
        <w:t>净购入电量的交叉核对</w:t>
      </w:r>
    </w:p>
    <w:p>
      <w:pPr>
        <w:pStyle w:val="BodyText"/>
        <w:spacing w:before="7"/>
        <w:rPr>
          <w:sz w:val="17"/>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7"/>
        <w:gridCol w:w="1416"/>
        <w:gridCol w:w="1337"/>
        <w:gridCol w:w="1454"/>
        <w:gridCol w:w="1337"/>
        <w:gridCol w:w="1337"/>
        <w:gridCol w:w="1335"/>
      </w:tblGrid>
      <w:tr>
        <w:trPr>
          <w:trHeight w:val="1869" w:hRule="atLeast"/>
        </w:trPr>
        <w:tc>
          <w:tcPr>
            <w:tcW w:w="847" w:type="dxa"/>
          </w:tcPr>
          <w:p>
            <w:pPr>
              <w:pStyle w:val="TableParagraph"/>
              <w:jc w:val="left"/>
              <w:rPr>
                <w:sz w:val="26"/>
              </w:rPr>
            </w:pPr>
          </w:p>
          <w:p>
            <w:pPr>
              <w:pStyle w:val="TableParagraph"/>
              <w:jc w:val="left"/>
              <w:rPr>
                <w:sz w:val="30"/>
              </w:rPr>
            </w:pPr>
          </w:p>
          <w:p>
            <w:pPr>
              <w:pStyle w:val="TableParagraph"/>
              <w:spacing w:before="1"/>
              <w:ind w:left="133" w:right="121"/>
              <w:rPr>
                <w:rFonts w:ascii="Times New Roman"/>
                <w:sz w:val="24"/>
              </w:rPr>
            </w:pPr>
            <w:r>
              <w:rPr>
                <w:rFonts w:ascii="Times New Roman"/>
                <w:sz w:val="24"/>
              </w:rPr>
              <w:t>2023</w:t>
            </w:r>
          </w:p>
          <w:p>
            <w:pPr>
              <w:pStyle w:val="TableParagraph"/>
              <w:spacing w:before="3"/>
              <w:ind w:left="12"/>
              <w:rPr>
                <w:sz w:val="24"/>
              </w:rPr>
            </w:pPr>
            <w:r>
              <w:rPr>
                <w:sz w:val="24"/>
              </w:rPr>
              <w:t>年</w:t>
            </w:r>
          </w:p>
        </w:tc>
        <w:tc>
          <w:tcPr>
            <w:tcW w:w="1416" w:type="dxa"/>
          </w:tcPr>
          <w:p>
            <w:pPr>
              <w:pStyle w:val="TableParagraph"/>
              <w:spacing w:line="273" w:lineRule="auto" w:before="158"/>
              <w:ind w:left="107" w:right="96"/>
              <w:rPr>
                <w:sz w:val="24"/>
              </w:rPr>
            </w:pPr>
            <w:r>
              <w:rPr>
                <w:sz w:val="24"/>
              </w:rPr>
              <w:t>《电费明细表》国网外购电量</w:t>
            </w:r>
          </w:p>
          <w:p>
            <w:pPr>
              <w:pStyle w:val="TableParagraph"/>
              <w:spacing w:line="289" w:lineRule="exact"/>
              <w:ind w:left="83" w:right="78"/>
              <w:rPr>
                <w:sz w:val="24"/>
              </w:rPr>
            </w:pPr>
            <w:r>
              <w:rPr>
                <w:sz w:val="24"/>
              </w:rPr>
              <w:t>（</w:t>
            </w:r>
            <w:r>
              <w:rPr>
                <w:rFonts w:ascii="Times New Roman" w:hAnsi="Times New Roman" w:eastAsia="Times New Roman"/>
                <w:sz w:val="24"/>
              </w:rPr>
              <w:t>MW·h </w:t>
            </w:r>
            <w:r>
              <w:rPr>
                <w:sz w:val="24"/>
              </w:rPr>
              <w:t>）</w:t>
            </w:r>
          </w:p>
          <w:p>
            <w:pPr>
              <w:pStyle w:val="TableParagraph"/>
              <w:spacing w:before="20"/>
              <w:ind w:left="87" w:right="78"/>
              <w:rPr>
                <w:sz w:val="24"/>
              </w:rPr>
            </w:pPr>
            <w:r>
              <w:rPr>
                <w:sz w:val="24"/>
              </w:rPr>
              <w:t>（数据源）</w:t>
            </w:r>
          </w:p>
        </w:tc>
        <w:tc>
          <w:tcPr>
            <w:tcW w:w="1337" w:type="dxa"/>
          </w:tcPr>
          <w:p>
            <w:pPr>
              <w:pStyle w:val="TableParagraph"/>
              <w:spacing w:line="273" w:lineRule="auto" w:before="2"/>
              <w:ind w:left="187" w:right="177"/>
              <w:rPr>
                <w:sz w:val="24"/>
              </w:rPr>
            </w:pPr>
            <w:r>
              <w:rPr>
                <w:spacing w:val="-5"/>
                <w:sz w:val="24"/>
              </w:rPr>
              <w:t>《光伏电</w:t>
            </w:r>
            <w:r>
              <w:rPr>
                <w:sz w:val="24"/>
              </w:rPr>
              <w:t>费 明 细 </w:t>
            </w:r>
            <w:r>
              <w:rPr>
                <w:spacing w:val="-5"/>
                <w:sz w:val="24"/>
              </w:rPr>
              <w:t>表》光伏外购电量</w:t>
            </w:r>
          </w:p>
          <w:p>
            <w:pPr>
              <w:pStyle w:val="TableParagraph"/>
              <w:spacing w:line="289" w:lineRule="exact"/>
              <w:ind w:left="7"/>
              <w:rPr>
                <w:sz w:val="24"/>
              </w:rPr>
            </w:pPr>
            <w:r>
              <w:rPr>
                <w:spacing w:val="-12"/>
                <w:sz w:val="24"/>
              </w:rPr>
              <w:t>（</w:t>
            </w:r>
            <w:r>
              <w:rPr>
                <w:rFonts w:ascii="Times New Roman" w:hAnsi="Times New Roman" w:eastAsia="Times New Roman"/>
                <w:spacing w:val="-12"/>
                <w:sz w:val="24"/>
              </w:rPr>
              <w:t>MW·h</w:t>
            </w:r>
            <w:r>
              <w:rPr>
                <w:rFonts w:ascii="Times New Roman" w:hAnsi="Times New Roman" w:eastAsia="Times New Roman"/>
                <w:spacing w:val="-3"/>
                <w:sz w:val="24"/>
              </w:rPr>
              <w:t> </w:t>
            </w:r>
            <w:r>
              <w:rPr>
                <w:sz w:val="24"/>
              </w:rPr>
              <w:t>）</w:t>
            </w:r>
          </w:p>
          <w:p>
            <w:pPr>
              <w:pStyle w:val="TableParagraph"/>
              <w:spacing w:before="20"/>
              <w:ind w:left="88"/>
              <w:rPr>
                <w:sz w:val="24"/>
              </w:rPr>
            </w:pPr>
            <w:r>
              <w:rPr>
                <w:sz w:val="24"/>
              </w:rPr>
              <w:t>（数据源）</w:t>
            </w:r>
          </w:p>
        </w:tc>
        <w:tc>
          <w:tcPr>
            <w:tcW w:w="1454" w:type="dxa"/>
          </w:tcPr>
          <w:p>
            <w:pPr>
              <w:pStyle w:val="TableParagraph"/>
              <w:spacing w:line="273" w:lineRule="auto" w:before="158"/>
              <w:ind w:left="127" w:right="114"/>
              <w:rPr>
                <w:sz w:val="24"/>
              </w:rPr>
            </w:pPr>
            <w:r>
              <w:rPr>
                <w:sz w:val="24"/>
              </w:rPr>
              <w:t>《水电结算通知单》外供电量</w:t>
            </w:r>
          </w:p>
          <w:p>
            <w:pPr>
              <w:pStyle w:val="TableParagraph"/>
              <w:spacing w:line="289" w:lineRule="exact"/>
              <w:ind w:left="107" w:right="96"/>
              <w:rPr>
                <w:sz w:val="24"/>
              </w:rPr>
            </w:pPr>
            <w:r>
              <w:rPr>
                <w:sz w:val="24"/>
              </w:rPr>
              <w:t>（</w:t>
            </w:r>
            <w:r>
              <w:rPr>
                <w:rFonts w:ascii="Times New Roman" w:hAnsi="Times New Roman" w:eastAsia="Times New Roman"/>
                <w:sz w:val="24"/>
              </w:rPr>
              <w:t>MW·h </w:t>
            </w:r>
            <w:r>
              <w:rPr>
                <w:sz w:val="24"/>
              </w:rPr>
              <w:t>）</w:t>
            </w:r>
          </w:p>
          <w:p>
            <w:pPr>
              <w:pStyle w:val="TableParagraph"/>
              <w:spacing w:before="20"/>
              <w:ind w:left="107" w:right="96"/>
              <w:rPr>
                <w:sz w:val="24"/>
              </w:rPr>
            </w:pPr>
            <w:r>
              <w:rPr>
                <w:sz w:val="24"/>
              </w:rPr>
              <w:t>（数据源）</w:t>
            </w:r>
          </w:p>
        </w:tc>
        <w:tc>
          <w:tcPr>
            <w:tcW w:w="1337" w:type="dxa"/>
          </w:tcPr>
          <w:p>
            <w:pPr>
              <w:pStyle w:val="TableParagraph"/>
              <w:jc w:val="left"/>
              <w:rPr>
                <w:sz w:val="24"/>
              </w:rPr>
            </w:pPr>
          </w:p>
          <w:p>
            <w:pPr>
              <w:pStyle w:val="TableParagraph"/>
              <w:spacing w:line="271" w:lineRule="auto" w:before="196"/>
              <w:ind w:left="310" w:right="294"/>
              <w:rPr>
                <w:sz w:val="24"/>
              </w:rPr>
            </w:pPr>
            <w:r>
              <w:rPr>
                <w:sz w:val="24"/>
              </w:rPr>
              <w:t>净购入电量</w:t>
            </w:r>
          </w:p>
          <w:p>
            <w:pPr>
              <w:pStyle w:val="TableParagraph"/>
              <w:spacing w:before="3"/>
              <w:ind w:left="14"/>
              <w:rPr>
                <w:sz w:val="24"/>
              </w:rPr>
            </w:pPr>
            <w:r>
              <w:rPr>
                <w:sz w:val="24"/>
              </w:rPr>
              <w:t>（</w:t>
            </w:r>
            <w:r>
              <w:rPr>
                <w:rFonts w:ascii="Times New Roman" w:hAnsi="Times New Roman" w:eastAsia="Times New Roman"/>
                <w:sz w:val="24"/>
              </w:rPr>
              <w:t>MW·h </w:t>
            </w:r>
            <w:r>
              <w:rPr>
                <w:sz w:val="24"/>
              </w:rPr>
              <w:t>）</w:t>
            </w:r>
          </w:p>
        </w:tc>
        <w:tc>
          <w:tcPr>
            <w:tcW w:w="1337" w:type="dxa"/>
          </w:tcPr>
          <w:p>
            <w:pPr>
              <w:pStyle w:val="TableParagraph"/>
              <w:jc w:val="left"/>
              <w:rPr>
                <w:sz w:val="24"/>
              </w:rPr>
            </w:pPr>
          </w:p>
          <w:p>
            <w:pPr>
              <w:pStyle w:val="TableParagraph"/>
              <w:spacing w:line="271" w:lineRule="auto" w:before="196"/>
              <w:ind w:left="188" w:right="176"/>
              <w:rPr>
                <w:sz w:val="24"/>
              </w:rPr>
            </w:pPr>
            <w:r>
              <w:rPr>
                <w:sz w:val="24"/>
              </w:rPr>
              <w:t>最终排放报告</w:t>
            </w:r>
          </w:p>
          <w:p>
            <w:pPr>
              <w:pStyle w:val="TableParagraph"/>
              <w:spacing w:before="3"/>
              <w:ind w:left="9"/>
              <w:rPr>
                <w:sz w:val="24"/>
              </w:rPr>
            </w:pPr>
            <w:r>
              <w:rPr>
                <w:sz w:val="24"/>
              </w:rPr>
              <w:t>（</w:t>
            </w:r>
            <w:r>
              <w:rPr>
                <w:rFonts w:ascii="Times New Roman" w:hAnsi="Times New Roman" w:eastAsia="Times New Roman"/>
                <w:sz w:val="24"/>
              </w:rPr>
              <w:t>MW·h </w:t>
            </w:r>
            <w:r>
              <w:rPr>
                <w:sz w:val="24"/>
              </w:rPr>
              <w:t>）</w:t>
            </w:r>
          </w:p>
        </w:tc>
        <w:tc>
          <w:tcPr>
            <w:tcW w:w="1335" w:type="dxa"/>
          </w:tcPr>
          <w:p>
            <w:pPr>
              <w:pStyle w:val="TableParagraph"/>
              <w:spacing w:before="6"/>
              <w:jc w:val="left"/>
              <w:rPr>
                <w:sz w:val="27"/>
              </w:rPr>
            </w:pPr>
          </w:p>
          <w:p>
            <w:pPr>
              <w:pStyle w:val="TableParagraph"/>
              <w:spacing w:line="273" w:lineRule="auto"/>
              <w:ind w:left="428" w:right="414"/>
              <w:jc w:val="both"/>
              <w:rPr>
                <w:sz w:val="24"/>
              </w:rPr>
            </w:pPr>
            <w:r>
              <w:rPr>
                <w:sz w:val="24"/>
              </w:rPr>
              <w:t>国网电力发票</w:t>
            </w:r>
          </w:p>
          <w:p>
            <w:pPr>
              <w:pStyle w:val="TableParagraph"/>
              <w:spacing w:line="289" w:lineRule="exact"/>
              <w:ind w:left="109"/>
              <w:jc w:val="left"/>
              <w:rPr>
                <w:sz w:val="24"/>
              </w:rPr>
            </w:pPr>
            <w:r>
              <w:rPr>
                <w:sz w:val="24"/>
              </w:rPr>
              <w:t>（</w:t>
            </w:r>
            <w:r>
              <w:rPr>
                <w:rFonts w:ascii="Times New Roman" w:hAnsi="Times New Roman" w:eastAsia="Times New Roman"/>
                <w:sz w:val="24"/>
              </w:rPr>
              <w:t>MW·h </w:t>
            </w:r>
            <w:r>
              <w:rPr>
                <w:sz w:val="24"/>
              </w:rPr>
              <w:t>）</w:t>
            </w:r>
          </w:p>
        </w:tc>
      </w:tr>
      <w:tr>
        <w:trPr>
          <w:trHeight w:val="309" w:hRule="atLeast"/>
        </w:trPr>
        <w:tc>
          <w:tcPr>
            <w:tcW w:w="847" w:type="dxa"/>
          </w:tcPr>
          <w:p>
            <w:pPr>
              <w:pStyle w:val="TableParagraph"/>
              <w:spacing w:line="289" w:lineRule="exact"/>
              <w:ind w:left="135" w:right="121"/>
              <w:rPr>
                <w:sz w:val="24"/>
              </w:rPr>
            </w:pPr>
            <w:r>
              <w:rPr>
                <w:rFonts w:ascii="Times New Roman" w:eastAsia="Times New Roman"/>
                <w:sz w:val="24"/>
              </w:rPr>
              <w:t>1 </w:t>
            </w:r>
            <w:r>
              <w:rPr>
                <w:sz w:val="24"/>
              </w:rPr>
              <w:t>月</w:t>
            </w:r>
          </w:p>
        </w:tc>
        <w:tc>
          <w:tcPr>
            <w:tcW w:w="1416" w:type="dxa"/>
          </w:tcPr>
          <w:p>
            <w:pPr>
              <w:pStyle w:val="TableParagraph"/>
              <w:spacing w:before="27"/>
              <w:ind w:left="107" w:right="95"/>
              <w:rPr>
                <w:rFonts w:ascii="Times New Roman"/>
                <w:sz w:val="22"/>
              </w:rPr>
            </w:pPr>
            <w:r>
              <w:rPr>
                <w:rFonts w:ascii="Times New Roman"/>
                <w:sz w:val="22"/>
              </w:rPr>
              <w:t>1431.87</w:t>
            </w:r>
          </w:p>
        </w:tc>
        <w:tc>
          <w:tcPr>
            <w:tcW w:w="1337" w:type="dxa"/>
          </w:tcPr>
          <w:p>
            <w:pPr>
              <w:pStyle w:val="TableParagraph"/>
              <w:spacing w:before="27"/>
              <w:ind w:right="352"/>
              <w:jc w:val="right"/>
              <w:rPr>
                <w:rFonts w:ascii="Times New Roman"/>
                <w:sz w:val="22"/>
              </w:rPr>
            </w:pPr>
            <w:r>
              <w:rPr>
                <w:rFonts w:ascii="Times New Roman"/>
                <w:sz w:val="22"/>
              </w:rPr>
              <w:t>326.99</w:t>
            </w:r>
          </w:p>
        </w:tc>
        <w:tc>
          <w:tcPr>
            <w:tcW w:w="1454" w:type="dxa"/>
          </w:tcPr>
          <w:p>
            <w:pPr>
              <w:pStyle w:val="TableParagraph"/>
              <w:spacing w:line="273" w:lineRule="exact" w:before="15"/>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1758.86</w:t>
            </w:r>
          </w:p>
        </w:tc>
        <w:tc>
          <w:tcPr>
            <w:tcW w:w="1337" w:type="dxa"/>
          </w:tcPr>
          <w:p>
            <w:pPr>
              <w:pStyle w:val="TableParagraph"/>
              <w:spacing w:before="27"/>
              <w:ind w:left="187" w:right="176"/>
              <w:rPr>
                <w:rFonts w:ascii="Times New Roman"/>
                <w:sz w:val="22"/>
              </w:rPr>
            </w:pPr>
            <w:r>
              <w:rPr>
                <w:rFonts w:ascii="Times New Roman"/>
                <w:sz w:val="22"/>
              </w:rPr>
              <w:t>1758.86</w:t>
            </w:r>
          </w:p>
        </w:tc>
        <w:tc>
          <w:tcPr>
            <w:tcW w:w="1335" w:type="dxa"/>
          </w:tcPr>
          <w:p>
            <w:pPr>
              <w:pStyle w:val="TableParagraph"/>
              <w:spacing w:before="27"/>
              <w:ind w:left="237" w:right="223"/>
              <w:rPr>
                <w:rFonts w:ascii="Times New Roman"/>
                <w:sz w:val="22"/>
              </w:rPr>
            </w:pPr>
            <w:r>
              <w:rPr>
                <w:rFonts w:ascii="Times New Roman"/>
                <w:sz w:val="22"/>
              </w:rPr>
              <w:t>1758.86</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2 </w:t>
            </w:r>
            <w:r>
              <w:rPr>
                <w:sz w:val="24"/>
              </w:rPr>
              <w:t>月</w:t>
            </w:r>
          </w:p>
        </w:tc>
        <w:tc>
          <w:tcPr>
            <w:tcW w:w="1416" w:type="dxa"/>
          </w:tcPr>
          <w:p>
            <w:pPr>
              <w:pStyle w:val="TableParagraph"/>
              <w:spacing w:before="30"/>
              <w:ind w:left="107" w:right="95"/>
              <w:rPr>
                <w:rFonts w:ascii="Times New Roman"/>
                <w:sz w:val="22"/>
              </w:rPr>
            </w:pPr>
            <w:r>
              <w:rPr>
                <w:rFonts w:ascii="Times New Roman"/>
                <w:sz w:val="22"/>
              </w:rPr>
              <w:t>2008.03</w:t>
            </w:r>
          </w:p>
        </w:tc>
        <w:tc>
          <w:tcPr>
            <w:tcW w:w="1337" w:type="dxa"/>
          </w:tcPr>
          <w:p>
            <w:pPr>
              <w:pStyle w:val="TableParagraph"/>
              <w:spacing w:before="30"/>
              <w:ind w:right="352"/>
              <w:jc w:val="right"/>
              <w:rPr>
                <w:rFonts w:ascii="Times New Roman"/>
                <w:sz w:val="22"/>
              </w:rPr>
            </w:pPr>
            <w:r>
              <w:rPr>
                <w:rFonts w:ascii="Times New Roman"/>
                <w:sz w:val="22"/>
              </w:rPr>
              <w:t>420.00</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30"/>
              <w:ind w:left="187" w:right="171"/>
              <w:rPr>
                <w:rFonts w:ascii="Times New Roman"/>
                <w:sz w:val="22"/>
              </w:rPr>
            </w:pPr>
            <w:r>
              <w:rPr>
                <w:rFonts w:ascii="Times New Roman"/>
                <w:sz w:val="22"/>
              </w:rPr>
              <w:t>2428.03</w:t>
            </w:r>
          </w:p>
        </w:tc>
        <w:tc>
          <w:tcPr>
            <w:tcW w:w="1337" w:type="dxa"/>
          </w:tcPr>
          <w:p>
            <w:pPr>
              <w:pStyle w:val="TableParagraph"/>
              <w:spacing w:before="30"/>
              <w:ind w:left="187" w:right="176"/>
              <w:rPr>
                <w:rFonts w:ascii="Times New Roman"/>
                <w:sz w:val="22"/>
              </w:rPr>
            </w:pPr>
            <w:r>
              <w:rPr>
                <w:rFonts w:ascii="Times New Roman"/>
                <w:sz w:val="22"/>
              </w:rPr>
              <w:t>2428.03</w:t>
            </w:r>
          </w:p>
        </w:tc>
        <w:tc>
          <w:tcPr>
            <w:tcW w:w="1335" w:type="dxa"/>
          </w:tcPr>
          <w:p>
            <w:pPr>
              <w:pStyle w:val="TableParagraph"/>
              <w:spacing w:before="30"/>
              <w:ind w:left="237" w:right="223"/>
              <w:rPr>
                <w:rFonts w:ascii="Times New Roman"/>
                <w:sz w:val="22"/>
              </w:rPr>
            </w:pPr>
            <w:r>
              <w:rPr>
                <w:rFonts w:ascii="Times New Roman"/>
                <w:sz w:val="22"/>
              </w:rPr>
              <w:t>2428.03</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3 </w:t>
            </w:r>
            <w:r>
              <w:rPr>
                <w:sz w:val="24"/>
              </w:rPr>
              <w:t>月</w:t>
            </w:r>
          </w:p>
        </w:tc>
        <w:tc>
          <w:tcPr>
            <w:tcW w:w="1416" w:type="dxa"/>
          </w:tcPr>
          <w:p>
            <w:pPr>
              <w:pStyle w:val="TableParagraph"/>
              <w:spacing w:before="29"/>
              <w:ind w:left="107" w:right="95"/>
              <w:rPr>
                <w:rFonts w:ascii="Times New Roman"/>
                <w:sz w:val="22"/>
              </w:rPr>
            </w:pPr>
            <w:r>
              <w:rPr>
                <w:rFonts w:ascii="Times New Roman"/>
                <w:sz w:val="22"/>
              </w:rPr>
              <w:t>2037.70</w:t>
            </w:r>
          </w:p>
        </w:tc>
        <w:tc>
          <w:tcPr>
            <w:tcW w:w="1337" w:type="dxa"/>
          </w:tcPr>
          <w:p>
            <w:pPr>
              <w:pStyle w:val="TableParagraph"/>
              <w:spacing w:before="29"/>
              <w:ind w:right="352"/>
              <w:jc w:val="right"/>
              <w:rPr>
                <w:rFonts w:ascii="Times New Roman"/>
                <w:sz w:val="22"/>
              </w:rPr>
            </w:pPr>
            <w:r>
              <w:rPr>
                <w:rFonts w:ascii="Times New Roman"/>
                <w:sz w:val="22"/>
              </w:rPr>
              <w:t>673.69</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9"/>
              <w:ind w:left="187" w:right="171"/>
              <w:rPr>
                <w:rFonts w:ascii="Times New Roman"/>
                <w:sz w:val="22"/>
              </w:rPr>
            </w:pPr>
            <w:r>
              <w:rPr>
                <w:rFonts w:ascii="Times New Roman"/>
                <w:sz w:val="22"/>
              </w:rPr>
              <w:t>2711.39</w:t>
            </w:r>
          </w:p>
        </w:tc>
        <w:tc>
          <w:tcPr>
            <w:tcW w:w="1337" w:type="dxa"/>
          </w:tcPr>
          <w:p>
            <w:pPr>
              <w:pStyle w:val="TableParagraph"/>
              <w:spacing w:before="29"/>
              <w:ind w:left="187" w:right="176"/>
              <w:rPr>
                <w:rFonts w:ascii="Times New Roman"/>
                <w:sz w:val="22"/>
              </w:rPr>
            </w:pPr>
            <w:r>
              <w:rPr>
                <w:rFonts w:ascii="Times New Roman"/>
                <w:sz w:val="22"/>
              </w:rPr>
              <w:t>2711.39</w:t>
            </w:r>
          </w:p>
        </w:tc>
        <w:tc>
          <w:tcPr>
            <w:tcW w:w="1335" w:type="dxa"/>
          </w:tcPr>
          <w:p>
            <w:pPr>
              <w:pStyle w:val="TableParagraph"/>
              <w:spacing w:before="29"/>
              <w:ind w:left="237" w:right="223"/>
              <w:rPr>
                <w:rFonts w:ascii="Times New Roman"/>
                <w:sz w:val="22"/>
              </w:rPr>
            </w:pPr>
            <w:r>
              <w:rPr>
                <w:rFonts w:ascii="Times New Roman"/>
                <w:sz w:val="22"/>
              </w:rPr>
              <w:t>2711.39</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4 </w:t>
            </w:r>
            <w:r>
              <w:rPr>
                <w:sz w:val="24"/>
              </w:rPr>
              <w:t>月</w:t>
            </w:r>
          </w:p>
        </w:tc>
        <w:tc>
          <w:tcPr>
            <w:tcW w:w="1416" w:type="dxa"/>
          </w:tcPr>
          <w:p>
            <w:pPr>
              <w:pStyle w:val="TableParagraph"/>
              <w:spacing w:before="29"/>
              <w:ind w:left="107" w:right="95"/>
              <w:rPr>
                <w:rFonts w:ascii="Times New Roman"/>
                <w:sz w:val="22"/>
              </w:rPr>
            </w:pPr>
            <w:r>
              <w:rPr>
                <w:rFonts w:ascii="Times New Roman"/>
                <w:sz w:val="22"/>
              </w:rPr>
              <w:t>1381.84</w:t>
            </w:r>
          </w:p>
        </w:tc>
        <w:tc>
          <w:tcPr>
            <w:tcW w:w="1337" w:type="dxa"/>
          </w:tcPr>
          <w:p>
            <w:pPr>
              <w:pStyle w:val="TableParagraph"/>
              <w:spacing w:before="29"/>
              <w:ind w:right="352"/>
              <w:jc w:val="right"/>
              <w:rPr>
                <w:rFonts w:ascii="Times New Roman"/>
                <w:sz w:val="22"/>
              </w:rPr>
            </w:pPr>
            <w:r>
              <w:rPr>
                <w:rFonts w:ascii="Times New Roman"/>
                <w:sz w:val="22"/>
              </w:rPr>
              <w:t>738.50</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9"/>
              <w:ind w:left="187" w:right="171"/>
              <w:rPr>
                <w:rFonts w:ascii="Times New Roman"/>
                <w:sz w:val="22"/>
              </w:rPr>
            </w:pPr>
            <w:r>
              <w:rPr>
                <w:rFonts w:ascii="Times New Roman"/>
                <w:sz w:val="22"/>
              </w:rPr>
              <w:t>2120.34</w:t>
            </w:r>
          </w:p>
        </w:tc>
        <w:tc>
          <w:tcPr>
            <w:tcW w:w="1337" w:type="dxa"/>
          </w:tcPr>
          <w:p>
            <w:pPr>
              <w:pStyle w:val="TableParagraph"/>
              <w:spacing w:before="29"/>
              <w:ind w:left="187" w:right="176"/>
              <w:rPr>
                <w:rFonts w:ascii="Times New Roman"/>
                <w:sz w:val="22"/>
              </w:rPr>
            </w:pPr>
            <w:r>
              <w:rPr>
                <w:rFonts w:ascii="Times New Roman"/>
                <w:sz w:val="22"/>
              </w:rPr>
              <w:t>2120.34</w:t>
            </w:r>
          </w:p>
        </w:tc>
        <w:tc>
          <w:tcPr>
            <w:tcW w:w="1335" w:type="dxa"/>
          </w:tcPr>
          <w:p>
            <w:pPr>
              <w:pStyle w:val="TableParagraph"/>
              <w:spacing w:before="29"/>
              <w:ind w:left="237" w:right="223"/>
              <w:rPr>
                <w:rFonts w:ascii="Times New Roman"/>
                <w:sz w:val="22"/>
              </w:rPr>
            </w:pPr>
            <w:r>
              <w:rPr>
                <w:rFonts w:ascii="Times New Roman"/>
                <w:sz w:val="22"/>
              </w:rPr>
              <w:t>2120.34</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5 </w:t>
            </w:r>
            <w:r>
              <w:rPr>
                <w:sz w:val="24"/>
              </w:rPr>
              <w:t>月</w:t>
            </w:r>
          </w:p>
        </w:tc>
        <w:tc>
          <w:tcPr>
            <w:tcW w:w="1416" w:type="dxa"/>
          </w:tcPr>
          <w:p>
            <w:pPr>
              <w:pStyle w:val="TableParagraph"/>
              <w:spacing w:before="27"/>
              <w:ind w:left="107" w:right="95"/>
              <w:rPr>
                <w:rFonts w:ascii="Times New Roman"/>
                <w:sz w:val="22"/>
              </w:rPr>
            </w:pPr>
            <w:r>
              <w:rPr>
                <w:rFonts w:ascii="Times New Roman"/>
                <w:sz w:val="22"/>
              </w:rPr>
              <w:t>2161.10</w:t>
            </w:r>
          </w:p>
        </w:tc>
        <w:tc>
          <w:tcPr>
            <w:tcW w:w="1337" w:type="dxa"/>
          </w:tcPr>
          <w:p>
            <w:pPr>
              <w:pStyle w:val="TableParagraph"/>
              <w:spacing w:before="27"/>
              <w:ind w:right="352"/>
              <w:jc w:val="right"/>
              <w:rPr>
                <w:rFonts w:ascii="Times New Roman"/>
                <w:sz w:val="22"/>
              </w:rPr>
            </w:pPr>
            <w:r>
              <w:rPr>
                <w:rFonts w:ascii="Times New Roman"/>
                <w:sz w:val="22"/>
              </w:rPr>
              <w:t>812.55</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2973.65</w:t>
            </w:r>
          </w:p>
        </w:tc>
        <w:tc>
          <w:tcPr>
            <w:tcW w:w="1337" w:type="dxa"/>
          </w:tcPr>
          <w:p>
            <w:pPr>
              <w:pStyle w:val="TableParagraph"/>
              <w:spacing w:before="27"/>
              <w:ind w:left="187" w:right="176"/>
              <w:rPr>
                <w:rFonts w:ascii="Times New Roman"/>
                <w:sz w:val="22"/>
              </w:rPr>
            </w:pPr>
            <w:r>
              <w:rPr>
                <w:rFonts w:ascii="Times New Roman"/>
                <w:sz w:val="22"/>
              </w:rPr>
              <w:t>2973.65</w:t>
            </w:r>
          </w:p>
        </w:tc>
        <w:tc>
          <w:tcPr>
            <w:tcW w:w="1335" w:type="dxa"/>
          </w:tcPr>
          <w:p>
            <w:pPr>
              <w:pStyle w:val="TableParagraph"/>
              <w:spacing w:before="27"/>
              <w:ind w:left="237" w:right="223"/>
              <w:rPr>
                <w:rFonts w:ascii="Times New Roman"/>
                <w:sz w:val="22"/>
              </w:rPr>
            </w:pPr>
            <w:r>
              <w:rPr>
                <w:rFonts w:ascii="Times New Roman"/>
                <w:sz w:val="22"/>
              </w:rPr>
              <w:t>2973.65</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6 </w:t>
            </w:r>
            <w:r>
              <w:rPr>
                <w:sz w:val="24"/>
              </w:rPr>
              <w:t>月</w:t>
            </w:r>
          </w:p>
        </w:tc>
        <w:tc>
          <w:tcPr>
            <w:tcW w:w="1416" w:type="dxa"/>
          </w:tcPr>
          <w:p>
            <w:pPr>
              <w:pStyle w:val="TableParagraph"/>
              <w:spacing w:before="27"/>
              <w:ind w:left="107" w:right="95"/>
              <w:rPr>
                <w:rFonts w:ascii="Times New Roman"/>
                <w:sz w:val="22"/>
              </w:rPr>
            </w:pPr>
            <w:r>
              <w:rPr>
                <w:rFonts w:ascii="Times New Roman"/>
                <w:sz w:val="22"/>
              </w:rPr>
              <w:t>2536.93</w:t>
            </w:r>
          </w:p>
        </w:tc>
        <w:tc>
          <w:tcPr>
            <w:tcW w:w="1337" w:type="dxa"/>
          </w:tcPr>
          <w:p>
            <w:pPr>
              <w:pStyle w:val="TableParagraph"/>
              <w:spacing w:before="27"/>
              <w:ind w:right="352"/>
              <w:jc w:val="right"/>
              <w:rPr>
                <w:rFonts w:ascii="Times New Roman"/>
                <w:sz w:val="22"/>
              </w:rPr>
            </w:pPr>
            <w:r>
              <w:rPr>
                <w:rFonts w:ascii="Times New Roman"/>
                <w:sz w:val="22"/>
              </w:rPr>
              <w:t>852.85</w:t>
            </w:r>
          </w:p>
        </w:tc>
        <w:tc>
          <w:tcPr>
            <w:tcW w:w="1454" w:type="dxa"/>
          </w:tcPr>
          <w:p>
            <w:pPr>
              <w:pStyle w:val="TableParagraph"/>
              <w:spacing w:before="15"/>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3389.78</w:t>
            </w:r>
          </w:p>
        </w:tc>
        <w:tc>
          <w:tcPr>
            <w:tcW w:w="1337" w:type="dxa"/>
          </w:tcPr>
          <w:p>
            <w:pPr>
              <w:pStyle w:val="TableParagraph"/>
              <w:spacing w:before="27"/>
              <w:ind w:left="187" w:right="176"/>
              <w:rPr>
                <w:rFonts w:ascii="Times New Roman"/>
                <w:sz w:val="22"/>
              </w:rPr>
            </w:pPr>
            <w:r>
              <w:rPr>
                <w:rFonts w:ascii="Times New Roman"/>
                <w:sz w:val="22"/>
              </w:rPr>
              <w:t>3389.78</w:t>
            </w:r>
          </w:p>
        </w:tc>
        <w:tc>
          <w:tcPr>
            <w:tcW w:w="1335" w:type="dxa"/>
          </w:tcPr>
          <w:p>
            <w:pPr>
              <w:pStyle w:val="TableParagraph"/>
              <w:spacing w:before="27"/>
              <w:ind w:left="237" w:right="223"/>
              <w:rPr>
                <w:rFonts w:ascii="Times New Roman"/>
                <w:sz w:val="22"/>
              </w:rPr>
            </w:pPr>
            <w:r>
              <w:rPr>
                <w:rFonts w:ascii="Times New Roman"/>
                <w:sz w:val="22"/>
              </w:rPr>
              <w:t>3389.78</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7 </w:t>
            </w:r>
            <w:r>
              <w:rPr>
                <w:sz w:val="24"/>
              </w:rPr>
              <w:t>月</w:t>
            </w:r>
          </w:p>
        </w:tc>
        <w:tc>
          <w:tcPr>
            <w:tcW w:w="1416" w:type="dxa"/>
          </w:tcPr>
          <w:p>
            <w:pPr>
              <w:pStyle w:val="TableParagraph"/>
              <w:spacing w:before="27"/>
              <w:ind w:left="107" w:right="95"/>
              <w:rPr>
                <w:rFonts w:ascii="Times New Roman"/>
                <w:sz w:val="22"/>
              </w:rPr>
            </w:pPr>
            <w:r>
              <w:rPr>
                <w:rFonts w:ascii="Times New Roman"/>
                <w:sz w:val="22"/>
              </w:rPr>
              <w:t>3045.13</w:t>
            </w:r>
          </w:p>
        </w:tc>
        <w:tc>
          <w:tcPr>
            <w:tcW w:w="1337" w:type="dxa"/>
          </w:tcPr>
          <w:p>
            <w:pPr>
              <w:pStyle w:val="TableParagraph"/>
              <w:spacing w:before="27"/>
              <w:ind w:right="352"/>
              <w:jc w:val="right"/>
              <w:rPr>
                <w:rFonts w:ascii="Times New Roman"/>
                <w:sz w:val="22"/>
              </w:rPr>
            </w:pPr>
            <w:r>
              <w:rPr>
                <w:rFonts w:ascii="Times New Roman"/>
                <w:sz w:val="22"/>
              </w:rPr>
              <w:t>796.94</w:t>
            </w:r>
          </w:p>
        </w:tc>
        <w:tc>
          <w:tcPr>
            <w:tcW w:w="1454" w:type="dxa"/>
          </w:tcPr>
          <w:p>
            <w:pPr>
              <w:pStyle w:val="TableParagraph"/>
              <w:spacing w:before="15"/>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3842.07</w:t>
            </w:r>
          </w:p>
        </w:tc>
        <w:tc>
          <w:tcPr>
            <w:tcW w:w="1337" w:type="dxa"/>
          </w:tcPr>
          <w:p>
            <w:pPr>
              <w:pStyle w:val="TableParagraph"/>
              <w:spacing w:before="27"/>
              <w:ind w:left="187" w:right="176"/>
              <w:rPr>
                <w:rFonts w:ascii="Times New Roman"/>
                <w:sz w:val="22"/>
              </w:rPr>
            </w:pPr>
            <w:r>
              <w:rPr>
                <w:rFonts w:ascii="Times New Roman"/>
                <w:sz w:val="22"/>
              </w:rPr>
              <w:t>3842.07</w:t>
            </w:r>
          </w:p>
        </w:tc>
        <w:tc>
          <w:tcPr>
            <w:tcW w:w="1335" w:type="dxa"/>
          </w:tcPr>
          <w:p>
            <w:pPr>
              <w:pStyle w:val="TableParagraph"/>
              <w:spacing w:before="27"/>
              <w:ind w:left="237" w:right="223"/>
              <w:rPr>
                <w:rFonts w:ascii="Times New Roman"/>
                <w:sz w:val="22"/>
              </w:rPr>
            </w:pPr>
            <w:r>
              <w:rPr>
                <w:rFonts w:ascii="Times New Roman"/>
                <w:sz w:val="22"/>
              </w:rPr>
              <w:t>3842.07</w:t>
            </w:r>
          </w:p>
        </w:tc>
      </w:tr>
      <w:tr>
        <w:trPr>
          <w:trHeight w:val="309" w:hRule="atLeast"/>
        </w:trPr>
        <w:tc>
          <w:tcPr>
            <w:tcW w:w="847" w:type="dxa"/>
          </w:tcPr>
          <w:p>
            <w:pPr>
              <w:pStyle w:val="TableParagraph"/>
              <w:spacing w:line="289" w:lineRule="exact"/>
              <w:ind w:left="135" w:right="121"/>
              <w:rPr>
                <w:sz w:val="24"/>
              </w:rPr>
            </w:pPr>
            <w:r>
              <w:rPr>
                <w:rFonts w:ascii="Times New Roman" w:eastAsia="Times New Roman"/>
                <w:sz w:val="24"/>
              </w:rPr>
              <w:t>8 </w:t>
            </w:r>
            <w:r>
              <w:rPr>
                <w:sz w:val="24"/>
              </w:rPr>
              <w:t>月</w:t>
            </w:r>
          </w:p>
        </w:tc>
        <w:tc>
          <w:tcPr>
            <w:tcW w:w="1416" w:type="dxa"/>
          </w:tcPr>
          <w:p>
            <w:pPr>
              <w:pStyle w:val="TableParagraph"/>
              <w:spacing w:before="27"/>
              <w:ind w:left="107" w:right="95"/>
              <w:rPr>
                <w:rFonts w:ascii="Times New Roman"/>
                <w:sz w:val="22"/>
              </w:rPr>
            </w:pPr>
            <w:r>
              <w:rPr>
                <w:rFonts w:ascii="Times New Roman"/>
                <w:sz w:val="22"/>
              </w:rPr>
              <w:t>3063.01</w:t>
            </w:r>
          </w:p>
        </w:tc>
        <w:tc>
          <w:tcPr>
            <w:tcW w:w="1337" w:type="dxa"/>
          </w:tcPr>
          <w:p>
            <w:pPr>
              <w:pStyle w:val="TableParagraph"/>
              <w:spacing w:before="27"/>
              <w:ind w:right="352"/>
              <w:jc w:val="right"/>
              <w:rPr>
                <w:rFonts w:ascii="Times New Roman"/>
                <w:sz w:val="22"/>
              </w:rPr>
            </w:pPr>
            <w:r>
              <w:rPr>
                <w:rFonts w:ascii="Times New Roman"/>
                <w:sz w:val="22"/>
              </w:rPr>
              <w:t>788.93</w:t>
            </w:r>
          </w:p>
        </w:tc>
        <w:tc>
          <w:tcPr>
            <w:tcW w:w="1454" w:type="dxa"/>
          </w:tcPr>
          <w:p>
            <w:pPr>
              <w:pStyle w:val="TableParagraph"/>
              <w:spacing w:line="273" w:lineRule="exact" w:before="15"/>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3851.93</w:t>
            </w:r>
          </w:p>
        </w:tc>
        <w:tc>
          <w:tcPr>
            <w:tcW w:w="1337" w:type="dxa"/>
          </w:tcPr>
          <w:p>
            <w:pPr>
              <w:pStyle w:val="TableParagraph"/>
              <w:spacing w:before="27"/>
              <w:ind w:left="187" w:right="176"/>
              <w:rPr>
                <w:rFonts w:ascii="Times New Roman"/>
                <w:sz w:val="22"/>
              </w:rPr>
            </w:pPr>
            <w:r>
              <w:rPr>
                <w:rFonts w:ascii="Times New Roman"/>
                <w:sz w:val="22"/>
              </w:rPr>
              <w:t>3851.93</w:t>
            </w:r>
          </w:p>
        </w:tc>
        <w:tc>
          <w:tcPr>
            <w:tcW w:w="1335" w:type="dxa"/>
          </w:tcPr>
          <w:p>
            <w:pPr>
              <w:pStyle w:val="TableParagraph"/>
              <w:spacing w:before="27"/>
              <w:ind w:left="237" w:right="223"/>
              <w:rPr>
                <w:rFonts w:ascii="Times New Roman"/>
                <w:sz w:val="22"/>
              </w:rPr>
            </w:pPr>
            <w:r>
              <w:rPr>
                <w:rFonts w:ascii="Times New Roman"/>
                <w:sz w:val="22"/>
              </w:rPr>
              <w:t>3851.93</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9 </w:t>
            </w:r>
            <w:r>
              <w:rPr>
                <w:sz w:val="24"/>
              </w:rPr>
              <w:t>月</w:t>
            </w:r>
          </w:p>
        </w:tc>
        <w:tc>
          <w:tcPr>
            <w:tcW w:w="1416" w:type="dxa"/>
          </w:tcPr>
          <w:p>
            <w:pPr>
              <w:pStyle w:val="TableParagraph"/>
              <w:spacing w:before="29"/>
              <w:ind w:left="107" w:right="95"/>
              <w:rPr>
                <w:rFonts w:ascii="Times New Roman"/>
                <w:sz w:val="22"/>
              </w:rPr>
            </w:pPr>
            <w:r>
              <w:rPr>
                <w:rFonts w:ascii="Times New Roman"/>
                <w:sz w:val="22"/>
              </w:rPr>
              <w:t>3288.94</w:t>
            </w:r>
          </w:p>
        </w:tc>
        <w:tc>
          <w:tcPr>
            <w:tcW w:w="1337" w:type="dxa"/>
          </w:tcPr>
          <w:p>
            <w:pPr>
              <w:pStyle w:val="TableParagraph"/>
              <w:spacing w:before="29"/>
              <w:ind w:right="352"/>
              <w:jc w:val="right"/>
              <w:rPr>
                <w:rFonts w:ascii="Times New Roman"/>
                <w:sz w:val="22"/>
              </w:rPr>
            </w:pPr>
            <w:r>
              <w:rPr>
                <w:rFonts w:ascii="Times New Roman"/>
                <w:sz w:val="22"/>
              </w:rPr>
              <w:t>707.09</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9"/>
              <w:ind w:left="187" w:right="171"/>
              <w:rPr>
                <w:rFonts w:ascii="Times New Roman"/>
                <w:sz w:val="22"/>
              </w:rPr>
            </w:pPr>
            <w:r>
              <w:rPr>
                <w:rFonts w:ascii="Times New Roman"/>
                <w:sz w:val="22"/>
              </w:rPr>
              <w:t>3996.03</w:t>
            </w:r>
          </w:p>
        </w:tc>
        <w:tc>
          <w:tcPr>
            <w:tcW w:w="1337" w:type="dxa"/>
          </w:tcPr>
          <w:p>
            <w:pPr>
              <w:pStyle w:val="TableParagraph"/>
              <w:spacing w:before="29"/>
              <w:ind w:left="187" w:right="176"/>
              <w:rPr>
                <w:rFonts w:ascii="Times New Roman"/>
                <w:sz w:val="22"/>
              </w:rPr>
            </w:pPr>
            <w:r>
              <w:rPr>
                <w:rFonts w:ascii="Times New Roman"/>
                <w:sz w:val="22"/>
              </w:rPr>
              <w:t>3996.03</w:t>
            </w:r>
          </w:p>
        </w:tc>
        <w:tc>
          <w:tcPr>
            <w:tcW w:w="1335" w:type="dxa"/>
          </w:tcPr>
          <w:p>
            <w:pPr>
              <w:pStyle w:val="TableParagraph"/>
              <w:spacing w:before="29"/>
              <w:ind w:left="237" w:right="223"/>
              <w:rPr>
                <w:rFonts w:ascii="Times New Roman"/>
                <w:sz w:val="22"/>
              </w:rPr>
            </w:pPr>
            <w:r>
              <w:rPr>
                <w:rFonts w:ascii="Times New Roman"/>
                <w:sz w:val="22"/>
              </w:rPr>
              <w:t>3996.03</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10 </w:t>
            </w:r>
            <w:r>
              <w:rPr>
                <w:sz w:val="24"/>
              </w:rPr>
              <w:t>月</w:t>
            </w:r>
          </w:p>
        </w:tc>
        <w:tc>
          <w:tcPr>
            <w:tcW w:w="1416" w:type="dxa"/>
          </w:tcPr>
          <w:p>
            <w:pPr>
              <w:pStyle w:val="TableParagraph"/>
              <w:spacing w:before="29"/>
              <w:ind w:left="107" w:right="95"/>
              <w:rPr>
                <w:rFonts w:ascii="Times New Roman"/>
                <w:sz w:val="22"/>
              </w:rPr>
            </w:pPr>
            <w:r>
              <w:rPr>
                <w:rFonts w:ascii="Times New Roman"/>
                <w:sz w:val="22"/>
              </w:rPr>
              <w:t>2652.35</w:t>
            </w:r>
          </w:p>
        </w:tc>
        <w:tc>
          <w:tcPr>
            <w:tcW w:w="1337" w:type="dxa"/>
          </w:tcPr>
          <w:p>
            <w:pPr>
              <w:pStyle w:val="TableParagraph"/>
              <w:spacing w:before="29"/>
              <w:ind w:right="352"/>
              <w:jc w:val="right"/>
              <w:rPr>
                <w:rFonts w:ascii="Times New Roman"/>
                <w:sz w:val="22"/>
              </w:rPr>
            </w:pPr>
            <w:r>
              <w:rPr>
                <w:rFonts w:ascii="Times New Roman"/>
                <w:sz w:val="22"/>
              </w:rPr>
              <w:t>785.32</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9"/>
              <w:ind w:left="187" w:right="171"/>
              <w:rPr>
                <w:rFonts w:ascii="Times New Roman"/>
                <w:sz w:val="22"/>
              </w:rPr>
            </w:pPr>
            <w:r>
              <w:rPr>
                <w:rFonts w:ascii="Times New Roman"/>
                <w:sz w:val="22"/>
              </w:rPr>
              <w:t>3437.67</w:t>
            </w:r>
          </w:p>
        </w:tc>
        <w:tc>
          <w:tcPr>
            <w:tcW w:w="1337" w:type="dxa"/>
          </w:tcPr>
          <w:p>
            <w:pPr>
              <w:pStyle w:val="TableParagraph"/>
              <w:spacing w:before="29"/>
              <w:ind w:left="187" w:right="176"/>
              <w:rPr>
                <w:rFonts w:ascii="Times New Roman"/>
                <w:sz w:val="22"/>
              </w:rPr>
            </w:pPr>
            <w:r>
              <w:rPr>
                <w:rFonts w:ascii="Times New Roman"/>
                <w:sz w:val="22"/>
              </w:rPr>
              <w:t>3437.67</w:t>
            </w:r>
          </w:p>
        </w:tc>
        <w:tc>
          <w:tcPr>
            <w:tcW w:w="1335" w:type="dxa"/>
          </w:tcPr>
          <w:p>
            <w:pPr>
              <w:pStyle w:val="TableParagraph"/>
              <w:spacing w:before="29"/>
              <w:ind w:left="237" w:right="223"/>
              <w:rPr>
                <w:rFonts w:ascii="Times New Roman"/>
                <w:sz w:val="22"/>
              </w:rPr>
            </w:pPr>
            <w:r>
              <w:rPr>
                <w:rFonts w:ascii="Times New Roman"/>
                <w:sz w:val="22"/>
              </w:rPr>
              <w:t>3437.67</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11 </w:t>
            </w:r>
            <w:r>
              <w:rPr>
                <w:sz w:val="24"/>
              </w:rPr>
              <w:t>月</w:t>
            </w:r>
          </w:p>
        </w:tc>
        <w:tc>
          <w:tcPr>
            <w:tcW w:w="1416" w:type="dxa"/>
          </w:tcPr>
          <w:p>
            <w:pPr>
              <w:pStyle w:val="TableParagraph"/>
              <w:spacing w:before="27"/>
              <w:ind w:left="107" w:right="95"/>
              <w:rPr>
                <w:rFonts w:ascii="Times New Roman"/>
                <w:sz w:val="22"/>
              </w:rPr>
            </w:pPr>
            <w:r>
              <w:rPr>
                <w:rFonts w:ascii="Times New Roman"/>
                <w:sz w:val="22"/>
              </w:rPr>
              <w:t>1329.70</w:t>
            </w:r>
          </w:p>
        </w:tc>
        <w:tc>
          <w:tcPr>
            <w:tcW w:w="1337" w:type="dxa"/>
          </w:tcPr>
          <w:p>
            <w:pPr>
              <w:pStyle w:val="TableParagraph"/>
              <w:spacing w:before="27"/>
              <w:ind w:right="297"/>
              <w:jc w:val="right"/>
              <w:rPr>
                <w:rFonts w:ascii="Times New Roman"/>
                <w:sz w:val="22"/>
              </w:rPr>
            </w:pPr>
            <w:r>
              <w:rPr>
                <w:rFonts w:ascii="Times New Roman"/>
                <w:sz w:val="22"/>
              </w:rPr>
              <w:t>2019.74</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3349.44</w:t>
            </w:r>
          </w:p>
        </w:tc>
        <w:tc>
          <w:tcPr>
            <w:tcW w:w="1337" w:type="dxa"/>
          </w:tcPr>
          <w:p>
            <w:pPr>
              <w:pStyle w:val="TableParagraph"/>
              <w:spacing w:before="27"/>
              <w:ind w:left="187" w:right="176"/>
              <w:rPr>
                <w:rFonts w:ascii="Times New Roman"/>
                <w:sz w:val="22"/>
              </w:rPr>
            </w:pPr>
            <w:r>
              <w:rPr>
                <w:rFonts w:ascii="Times New Roman"/>
                <w:sz w:val="22"/>
              </w:rPr>
              <w:t>3349.44</w:t>
            </w:r>
          </w:p>
        </w:tc>
        <w:tc>
          <w:tcPr>
            <w:tcW w:w="1335" w:type="dxa"/>
          </w:tcPr>
          <w:p>
            <w:pPr>
              <w:pStyle w:val="TableParagraph"/>
              <w:spacing w:before="27"/>
              <w:ind w:left="237" w:right="223"/>
              <w:rPr>
                <w:rFonts w:ascii="Times New Roman"/>
                <w:sz w:val="22"/>
              </w:rPr>
            </w:pPr>
            <w:r>
              <w:rPr>
                <w:rFonts w:ascii="Times New Roman"/>
                <w:sz w:val="22"/>
              </w:rPr>
              <w:t>3349.44</w:t>
            </w:r>
          </w:p>
        </w:tc>
      </w:tr>
      <w:tr>
        <w:trPr>
          <w:trHeight w:val="311" w:hRule="atLeast"/>
        </w:trPr>
        <w:tc>
          <w:tcPr>
            <w:tcW w:w="847" w:type="dxa"/>
          </w:tcPr>
          <w:p>
            <w:pPr>
              <w:pStyle w:val="TableParagraph"/>
              <w:spacing w:line="289" w:lineRule="exact" w:before="2"/>
              <w:ind w:left="135" w:right="121"/>
              <w:rPr>
                <w:sz w:val="24"/>
              </w:rPr>
            </w:pPr>
            <w:r>
              <w:rPr>
                <w:rFonts w:ascii="Times New Roman" w:eastAsia="Times New Roman"/>
                <w:sz w:val="24"/>
              </w:rPr>
              <w:t>12 </w:t>
            </w:r>
            <w:r>
              <w:rPr>
                <w:sz w:val="24"/>
              </w:rPr>
              <w:t>月</w:t>
            </w:r>
          </w:p>
        </w:tc>
        <w:tc>
          <w:tcPr>
            <w:tcW w:w="1416" w:type="dxa"/>
          </w:tcPr>
          <w:p>
            <w:pPr>
              <w:pStyle w:val="TableParagraph"/>
              <w:spacing w:before="27"/>
              <w:ind w:left="107" w:right="95"/>
              <w:rPr>
                <w:rFonts w:ascii="Times New Roman"/>
                <w:sz w:val="22"/>
              </w:rPr>
            </w:pPr>
            <w:r>
              <w:rPr>
                <w:rFonts w:ascii="Times New Roman"/>
                <w:sz w:val="22"/>
              </w:rPr>
              <w:t>3102.51</w:t>
            </w:r>
          </w:p>
        </w:tc>
        <w:tc>
          <w:tcPr>
            <w:tcW w:w="1337" w:type="dxa"/>
          </w:tcPr>
          <w:p>
            <w:pPr>
              <w:pStyle w:val="TableParagraph"/>
              <w:spacing w:before="27"/>
              <w:ind w:right="352"/>
              <w:jc w:val="right"/>
              <w:rPr>
                <w:rFonts w:ascii="Times New Roman"/>
                <w:sz w:val="22"/>
              </w:rPr>
            </w:pPr>
            <w:r>
              <w:rPr>
                <w:rFonts w:ascii="Times New Roman"/>
                <w:sz w:val="22"/>
              </w:rPr>
              <w:t>466.48</w:t>
            </w:r>
          </w:p>
        </w:tc>
        <w:tc>
          <w:tcPr>
            <w:tcW w:w="1454" w:type="dxa"/>
          </w:tcPr>
          <w:p>
            <w:pPr>
              <w:pStyle w:val="TableParagraph"/>
              <w:spacing w:line="273" w:lineRule="exact" w:before="18"/>
              <w:ind w:left="11"/>
              <w:rPr>
                <w:rFonts w:ascii="Times New Roman"/>
                <w:sz w:val="24"/>
              </w:rPr>
            </w:pPr>
            <w:r>
              <w:rPr>
                <w:rFonts w:ascii="Times New Roman"/>
                <w:sz w:val="24"/>
              </w:rPr>
              <w:t>0</w:t>
            </w:r>
          </w:p>
        </w:tc>
        <w:tc>
          <w:tcPr>
            <w:tcW w:w="1337" w:type="dxa"/>
          </w:tcPr>
          <w:p>
            <w:pPr>
              <w:pStyle w:val="TableParagraph"/>
              <w:spacing w:before="27"/>
              <w:ind w:left="187" w:right="171"/>
              <w:rPr>
                <w:rFonts w:ascii="Times New Roman"/>
                <w:sz w:val="22"/>
              </w:rPr>
            </w:pPr>
            <w:r>
              <w:rPr>
                <w:rFonts w:ascii="Times New Roman"/>
                <w:sz w:val="22"/>
              </w:rPr>
              <w:t>3568.99</w:t>
            </w:r>
          </w:p>
        </w:tc>
        <w:tc>
          <w:tcPr>
            <w:tcW w:w="1337" w:type="dxa"/>
          </w:tcPr>
          <w:p>
            <w:pPr>
              <w:pStyle w:val="TableParagraph"/>
              <w:spacing w:before="27"/>
              <w:ind w:left="187" w:right="176"/>
              <w:rPr>
                <w:rFonts w:ascii="Times New Roman"/>
                <w:sz w:val="22"/>
              </w:rPr>
            </w:pPr>
            <w:r>
              <w:rPr>
                <w:rFonts w:ascii="Times New Roman"/>
                <w:sz w:val="22"/>
              </w:rPr>
              <w:t>3568.99</w:t>
            </w:r>
          </w:p>
        </w:tc>
        <w:tc>
          <w:tcPr>
            <w:tcW w:w="1335" w:type="dxa"/>
          </w:tcPr>
          <w:p>
            <w:pPr>
              <w:pStyle w:val="TableParagraph"/>
              <w:spacing w:before="27"/>
              <w:ind w:left="237" w:right="223"/>
              <w:rPr>
                <w:rFonts w:ascii="Times New Roman"/>
                <w:sz w:val="22"/>
              </w:rPr>
            </w:pPr>
            <w:r>
              <w:rPr>
                <w:rFonts w:ascii="Times New Roman"/>
                <w:sz w:val="22"/>
              </w:rPr>
              <w:t>3568.99</w:t>
            </w:r>
          </w:p>
        </w:tc>
      </w:tr>
      <w:tr>
        <w:trPr>
          <w:trHeight w:val="312" w:hRule="atLeast"/>
        </w:trPr>
        <w:tc>
          <w:tcPr>
            <w:tcW w:w="847" w:type="dxa"/>
          </w:tcPr>
          <w:p>
            <w:pPr>
              <w:pStyle w:val="TableParagraph"/>
              <w:spacing w:before="2"/>
              <w:ind w:left="133" w:right="121"/>
              <w:rPr>
                <w:sz w:val="24"/>
              </w:rPr>
            </w:pPr>
            <w:r>
              <w:rPr>
                <w:sz w:val="24"/>
              </w:rPr>
              <w:t>合计</w:t>
            </w:r>
          </w:p>
        </w:tc>
        <w:tc>
          <w:tcPr>
            <w:tcW w:w="1416" w:type="dxa"/>
          </w:tcPr>
          <w:p>
            <w:pPr>
              <w:pStyle w:val="TableParagraph"/>
              <w:spacing w:before="28"/>
              <w:ind w:left="107" w:right="95"/>
              <w:rPr>
                <w:rFonts w:ascii="Times New Roman"/>
                <w:sz w:val="22"/>
              </w:rPr>
            </w:pPr>
            <w:r>
              <w:rPr>
                <w:rFonts w:ascii="Times New Roman"/>
                <w:sz w:val="22"/>
              </w:rPr>
              <w:t>28039.12</w:t>
            </w:r>
          </w:p>
        </w:tc>
        <w:tc>
          <w:tcPr>
            <w:tcW w:w="1337" w:type="dxa"/>
          </w:tcPr>
          <w:p>
            <w:pPr>
              <w:pStyle w:val="TableParagraph"/>
              <w:spacing w:before="28"/>
              <w:ind w:right="297"/>
              <w:jc w:val="right"/>
              <w:rPr>
                <w:rFonts w:ascii="Times New Roman"/>
                <w:sz w:val="22"/>
              </w:rPr>
            </w:pPr>
            <w:r>
              <w:rPr>
                <w:rFonts w:ascii="Times New Roman"/>
                <w:sz w:val="22"/>
              </w:rPr>
              <w:t>9389.07</w:t>
            </w:r>
          </w:p>
        </w:tc>
        <w:tc>
          <w:tcPr>
            <w:tcW w:w="1454" w:type="dxa"/>
          </w:tcPr>
          <w:p>
            <w:pPr>
              <w:pStyle w:val="TableParagraph"/>
              <w:spacing w:before="16"/>
              <w:ind w:left="11"/>
              <w:rPr>
                <w:rFonts w:ascii="Times New Roman"/>
                <w:sz w:val="24"/>
              </w:rPr>
            </w:pPr>
            <w:r>
              <w:rPr>
                <w:rFonts w:ascii="Times New Roman"/>
                <w:sz w:val="24"/>
              </w:rPr>
              <w:t>0</w:t>
            </w:r>
          </w:p>
        </w:tc>
        <w:tc>
          <w:tcPr>
            <w:tcW w:w="1337" w:type="dxa"/>
          </w:tcPr>
          <w:p>
            <w:pPr>
              <w:pStyle w:val="TableParagraph"/>
              <w:spacing w:before="28"/>
              <w:ind w:left="187" w:right="171"/>
              <w:rPr>
                <w:rFonts w:ascii="Times New Roman"/>
                <w:sz w:val="22"/>
              </w:rPr>
            </w:pPr>
            <w:r>
              <w:rPr>
                <w:rFonts w:ascii="Times New Roman"/>
                <w:sz w:val="22"/>
              </w:rPr>
              <w:t>37428.19</w:t>
            </w:r>
          </w:p>
        </w:tc>
        <w:tc>
          <w:tcPr>
            <w:tcW w:w="1337" w:type="dxa"/>
          </w:tcPr>
          <w:p>
            <w:pPr>
              <w:pStyle w:val="TableParagraph"/>
              <w:spacing w:before="28"/>
              <w:ind w:left="187" w:right="176"/>
              <w:rPr>
                <w:rFonts w:ascii="Times New Roman"/>
                <w:sz w:val="22"/>
              </w:rPr>
            </w:pPr>
            <w:r>
              <w:rPr>
                <w:rFonts w:ascii="Times New Roman"/>
                <w:sz w:val="22"/>
              </w:rPr>
              <w:t>37428.19</w:t>
            </w:r>
          </w:p>
        </w:tc>
        <w:tc>
          <w:tcPr>
            <w:tcW w:w="1335" w:type="dxa"/>
          </w:tcPr>
          <w:p>
            <w:pPr>
              <w:pStyle w:val="TableParagraph"/>
              <w:spacing w:before="28"/>
              <w:ind w:left="237" w:right="223"/>
              <w:rPr>
                <w:rFonts w:ascii="Times New Roman"/>
                <w:sz w:val="22"/>
              </w:rPr>
            </w:pPr>
            <w:r>
              <w:rPr>
                <w:rFonts w:ascii="Times New Roman"/>
                <w:sz w:val="22"/>
              </w:rPr>
              <w:t>37428.19</w:t>
            </w:r>
          </w:p>
        </w:tc>
      </w:tr>
    </w:tbl>
    <w:p>
      <w:pPr>
        <w:pStyle w:val="BodyText"/>
        <w:spacing w:before="5"/>
        <w:rPr>
          <w:sz w:val="24"/>
        </w:rPr>
      </w:pPr>
    </w:p>
    <w:p>
      <w:pPr>
        <w:pStyle w:val="ListParagraph"/>
        <w:numPr>
          <w:ilvl w:val="2"/>
          <w:numId w:val="7"/>
        </w:numPr>
        <w:tabs>
          <w:tab w:pos="918" w:val="left" w:leader="none"/>
        </w:tabs>
        <w:spacing w:line="240" w:lineRule="auto" w:before="0" w:after="0"/>
        <w:ind w:left="917" w:right="0" w:hanging="702"/>
        <w:jc w:val="left"/>
        <w:rPr>
          <w:sz w:val="28"/>
        </w:rPr>
      </w:pPr>
      <w:r>
        <w:rPr>
          <w:sz w:val="28"/>
        </w:rPr>
        <w:t>排放因子和计算系数数据及来源的核查</w:t>
      </w:r>
    </w:p>
    <w:p>
      <w:pPr>
        <w:pStyle w:val="BodyText"/>
        <w:spacing w:line="410" w:lineRule="auto" w:before="204"/>
        <w:ind w:left="216" w:right="511" w:firstLine="559"/>
      </w:pPr>
      <w:r>
        <w:rPr/>
        <w:t>通过评审排放报告，核查组针对排放报告中排放因子的核算参数进行了核查，确认相关数据真实、可靠、正确，且符合《核算指南》的要求。</w:t>
      </w:r>
    </w:p>
    <w:p>
      <w:pPr>
        <w:spacing w:after="0" w:line="410" w:lineRule="auto"/>
        <w:sectPr>
          <w:pgSz w:w="11910" w:h="16850"/>
          <w:pgMar w:header="0" w:footer="762" w:top="1600" w:bottom="960" w:left="1200" w:right="10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p>
    <w:p>
      <w:pPr>
        <w:spacing w:before="70"/>
        <w:ind w:left="2413" w:right="2592" w:firstLine="0"/>
        <w:jc w:val="center"/>
        <w:rPr>
          <w:sz w:val="28"/>
        </w:rPr>
      </w:pPr>
      <w:r>
        <w:rPr>
          <w:sz w:val="28"/>
        </w:rPr>
        <w:t>表 </w:t>
      </w:r>
      <w:r>
        <w:rPr>
          <w:rFonts w:ascii="Times New Roman" w:eastAsia="Times New Roman"/>
          <w:b/>
          <w:sz w:val="28"/>
        </w:rPr>
        <w:t>3.4.2-1 </w:t>
      </w:r>
      <w:r>
        <w:rPr>
          <w:sz w:val="28"/>
        </w:rPr>
        <w:t>对外购电力排放因子的核查</w:t>
      </w:r>
    </w:p>
    <w:p>
      <w:pPr>
        <w:pStyle w:val="BodyText"/>
        <w:spacing w:before="7"/>
        <w:rPr>
          <w:sz w:val="17"/>
        </w:rPr>
      </w:pPr>
    </w:p>
    <w:tbl>
      <w:tblPr>
        <w:tblW w:w="0" w:type="auto"/>
        <w:jc w:val="left"/>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81"/>
        <w:gridCol w:w="1616"/>
        <w:gridCol w:w="4405"/>
        <w:gridCol w:w="1376"/>
      </w:tblGrid>
      <w:tr>
        <w:trPr>
          <w:trHeight w:val="482" w:hRule="atLeast"/>
        </w:trPr>
        <w:tc>
          <w:tcPr>
            <w:tcW w:w="1781" w:type="dxa"/>
          </w:tcPr>
          <w:p>
            <w:pPr>
              <w:pStyle w:val="TableParagraph"/>
              <w:spacing w:before="146"/>
              <w:ind w:left="162" w:right="129"/>
              <w:rPr>
                <w:sz w:val="24"/>
              </w:rPr>
            </w:pPr>
            <w:r>
              <w:rPr>
                <w:sz w:val="24"/>
              </w:rPr>
              <w:t>排放因子</w:t>
            </w:r>
          </w:p>
        </w:tc>
        <w:tc>
          <w:tcPr>
            <w:tcW w:w="1616" w:type="dxa"/>
          </w:tcPr>
          <w:p>
            <w:pPr>
              <w:pStyle w:val="TableParagraph"/>
              <w:spacing w:before="146"/>
              <w:ind w:left="195" w:right="185"/>
              <w:rPr>
                <w:sz w:val="24"/>
              </w:rPr>
            </w:pPr>
            <w:r>
              <w:rPr>
                <w:sz w:val="24"/>
              </w:rPr>
              <w:t>数据</w:t>
            </w:r>
          </w:p>
        </w:tc>
        <w:tc>
          <w:tcPr>
            <w:tcW w:w="4405" w:type="dxa"/>
          </w:tcPr>
          <w:p>
            <w:pPr>
              <w:pStyle w:val="TableParagraph"/>
              <w:spacing w:before="146"/>
              <w:ind w:left="1940" w:right="1934"/>
              <w:rPr>
                <w:sz w:val="24"/>
              </w:rPr>
            </w:pPr>
            <w:r>
              <w:rPr>
                <w:sz w:val="24"/>
              </w:rPr>
              <w:t>描述</w:t>
            </w:r>
          </w:p>
        </w:tc>
        <w:tc>
          <w:tcPr>
            <w:tcW w:w="1376" w:type="dxa"/>
          </w:tcPr>
          <w:p>
            <w:pPr>
              <w:pStyle w:val="TableParagraph"/>
              <w:spacing w:before="146"/>
              <w:ind w:left="212"/>
              <w:jc w:val="left"/>
              <w:rPr>
                <w:sz w:val="24"/>
              </w:rPr>
            </w:pPr>
            <w:r>
              <w:rPr>
                <w:sz w:val="24"/>
              </w:rPr>
              <w:t>核查结论</w:t>
            </w:r>
          </w:p>
        </w:tc>
      </w:tr>
      <w:tr>
        <w:trPr>
          <w:trHeight w:val="1440" w:hRule="atLeast"/>
        </w:trPr>
        <w:tc>
          <w:tcPr>
            <w:tcW w:w="1781" w:type="dxa"/>
          </w:tcPr>
          <w:p>
            <w:pPr>
              <w:pStyle w:val="TableParagraph"/>
              <w:jc w:val="left"/>
              <w:rPr>
                <w:sz w:val="24"/>
              </w:rPr>
            </w:pPr>
          </w:p>
          <w:p>
            <w:pPr>
              <w:pStyle w:val="TableParagraph"/>
              <w:spacing w:before="7"/>
              <w:jc w:val="left"/>
              <w:rPr>
                <w:sz w:val="30"/>
              </w:rPr>
            </w:pPr>
          </w:p>
          <w:p>
            <w:pPr>
              <w:pStyle w:val="TableParagraph"/>
              <w:spacing w:before="1"/>
              <w:ind w:left="162" w:right="129"/>
              <w:rPr>
                <w:sz w:val="24"/>
              </w:rPr>
            </w:pPr>
            <w:r>
              <w:rPr>
                <w:sz w:val="24"/>
              </w:rPr>
              <w:t>电力排放因子</w:t>
            </w:r>
          </w:p>
        </w:tc>
        <w:tc>
          <w:tcPr>
            <w:tcW w:w="1616" w:type="dxa"/>
          </w:tcPr>
          <w:p>
            <w:pPr>
              <w:pStyle w:val="TableParagraph"/>
              <w:jc w:val="left"/>
              <w:rPr>
                <w:sz w:val="35"/>
              </w:rPr>
            </w:pPr>
          </w:p>
          <w:p>
            <w:pPr>
              <w:pStyle w:val="TableParagraph"/>
              <w:ind w:left="270" w:right="185"/>
              <w:rPr>
                <w:rFonts w:ascii="Times New Roman"/>
                <w:sz w:val="24"/>
              </w:rPr>
            </w:pPr>
            <w:r>
              <w:rPr>
                <w:rFonts w:ascii="Times New Roman"/>
                <w:sz w:val="24"/>
              </w:rPr>
              <w:t>0.5703</w:t>
            </w:r>
          </w:p>
          <w:p>
            <w:pPr>
              <w:pStyle w:val="TableParagraph"/>
              <w:spacing w:before="203"/>
              <w:ind w:left="273" w:right="185"/>
              <w:rPr>
                <w:rFonts w:ascii="Times New Roman"/>
                <w:sz w:val="24"/>
              </w:rPr>
            </w:pPr>
            <w:r>
              <w:rPr>
                <w:rFonts w:ascii="Times New Roman"/>
                <w:position w:val="2"/>
                <w:sz w:val="24"/>
              </w:rPr>
              <w:t>tCO</w:t>
            </w:r>
            <w:r>
              <w:rPr>
                <w:rFonts w:ascii="Times New Roman"/>
                <w:sz w:val="16"/>
              </w:rPr>
              <w:t>2</w:t>
            </w:r>
            <w:r>
              <w:rPr>
                <w:rFonts w:ascii="Times New Roman"/>
                <w:position w:val="2"/>
                <w:sz w:val="24"/>
              </w:rPr>
              <w:t>/MWh</w:t>
            </w:r>
          </w:p>
        </w:tc>
        <w:tc>
          <w:tcPr>
            <w:tcW w:w="4405" w:type="dxa"/>
          </w:tcPr>
          <w:p>
            <w:pPr>
              <w:pStyle w:val="TableParagraph"/>
              <w:spacing w:line="480" w:lineRule="exact"/>
              <w:ind w:left="181" w:right="92"/>
              <w:jc w:val="both"/>
              <w:rPr>
                <w:sz w:val="24"/>
              </w:rPr>
            </w:pPr>
            <w:r>
              <w:rPr>
                <w:spacing w:val="-19"/>
                <w:sz w:val="24"/>
              </w:rPr>
              <w:t>选取《关于做好 </w:t>
            </w:r>
            <w:r>
              <w:rPr>
                <w:rFonts w:ascii="Times New Roman" w:hAnsi="Times New Roman" w:eastAsia="Times New Roman"/>
                <w:sz w:val="24"/>
              </w:rPr>
              <w:t>2023</w:t>
            </w:r>
            <w:r>
              <w:rPr>
                <w:sz w:val="24"/>
              </w:rPr>
              <w:t>—</w:t>
            </w:r>
            <w:r>
              <w:rPr>
                <w:rFonts w:ascii="Times New Roman" w:hAnsi="Times New Roman" w:eastAsia="Times New Roman"/>
                <w:sz w:val="24"/>
              </w:rPr>
              <w:t>2025 </w:t>
            </w:r>
            <w:r>
              <w:rPr>
                <w:spacing w:val="-3"/>
                <w:sz w:val="24"/>
              </w:rPr>
              <w:t>年发电行业</w:t>
            </w:r>
            <w:r>
              <w:rPr>
                <w:sz w:val="24"/>
              </w:rPr>
              <w:t>企业温室气体排放报告管理有关工作的通知》中提供电力排放因子</w:t>
            </w:r>
          </w:p>
        </w:tc>
        <w:tc>
          <w:tcPr>
            <w:tcW w:w="1376" w:type="dxa"/>
          </w:tcPr>
          <w:p>
            <w:pPr>
              <w:pStyle w:val="TableParagraph"/>
              <w:jc w:val="left"/>
              <w:rPr>
                <w:sz w:val="24"/>
              </w:rPr>
            </w:pPr>
          </w:p>
          <w:p>
            <w:pPr>
              <w:pStyle w:val="TableParagraph"/>
              <w:spacing w:before="7"/>
              <w:jc w:val="left"/>
              <w:rPr>
                <w:sz w:val="30"/>
              </w:rPr>
            </w:pPr>
          </w:p>
          <w:p>
            <w:pPr>
              <w:pStyle w:val="TableParagraph"/>
              <w:spacing w:before="1"/>
              <w:ind w:left="181"/>
              <w:jc w:val="left"/>
              <w:rPr>
                <w:sz w:val="24"/>
              </w:rPr>
            </w:pPr>
            <w:r>
              <w:rPr>
                <w:sz w:val="24"/>
              </w:rPr>
              <w:t>数据准确</w:t>
            </w:r>
          </w:p>
        </w:tc>
      </w:tr>
    </w:tbl>
    <w:p>
      <w:pPr>
        <w:pStyle w:val="BodyText"/>
        <w:spacing w:before="6"/>
        <w:rPr>
          <w:sz w:val="42"/>
        </w:rPr>
      </w:pPr>
    </w:p>
    <w:p>
      <w:pPr>
        <w:pStyle w:val="BodyText"/>
        <w:spacing w:line="410" w:lineRule="auto"/>
        <w:ind w:left="216" w:right="116" w:firstLine="559"/>
      </w:pPr>
      <w:r>
        <w:rPr>
          <w:spacing w:val="-13"/>
        </w:rPr>
        <w:t>综上所述，核查组确认最终排放报告中的所有排放因子数据真实、可靠、</w:t>
      </w:r>
      <w:r>
        <w:rPr>
          <w:spacing w:val="-3"/>
        </w:rPr>
        <w:t>正确，且符合有关要求。</w:t>
      </w:r>
    </w:p>
    <w:p>
      <w:pPr>
        <w:pStyle w:val="BodyText"/>
        <w:rPr>
          <w:sz w:val="33"/>
        </w:rPr>
      </w:pPr>
    </w:p>
    <w:p>
      <w:pPr>
        <w:pStyle w:val="ListParagraph"/>
        <w:numPr>
          <w:ilvl w:val="2"/>
          <w:numId w:val="7"/>
        </w:numPr>
        <w:tabs>
          <w:tab w:pos="918" w:val="left" w:leader="none"/>
        </w:tabs>
        <w:spacing w:line="240" w:lineRule="auto" w:before="0" w:after="0"/>
        <w:ind w:left="917" w:right="0" w:hanging="702"/>
        <w:jc w:val="both"/>
        <w:rPr>
          <w:sz w:val="28"/>
        </w:rPr>
      </w:pPr>
      <w:r>
        <w:rPr>
          <w:sz w:val="28"/>
        </w:rPr>
        <w:t>法人边界排放量的核查</w:t>
      </w:r>
    </w:p>
    <w:p>
      <w:pPr>
        <w:pStyle w:val="BodyText"/>
        <w:spacing w:line="410" w:lineRule="auto" w:before="205"/>
        <w:ind w:left="216" w:right="511" w:firstLine="559"/>
        <w:jc w:val="both"/>
      </w:pPr>
      <w:r>
        <w:rPr/>
        <w:t>根据《核算方法》，核查组通过审阅企业填写的排放报告，对所提供的数据、公式、计算结果进行验算，确认所提供数据真实、可靠、正确。碳排放量汇总如下表所示。</w:t>
      </w:r>
    </w:p>
    <w:p>
      <w:pPr>
        <w:spacing w:before="236"/>
        <w:ind w:left="1860" w:right="0" w:firstLine="0"/>
        <w:jc w:val="both"/>
        <w:rPr>
          <w:sz w:val="28"/>
        </w:rPr>
      </w:pPr>
      <w:r>
        <w:rPr>
          <w:sz w:val="28"/>
        </w:rPr>
        <w:t>表 </w:t>
      </w:r>
      <w:r>
        <w:rPr>
          <w:rFonts w:ascii="Times New Roman" w:eastAsia="Times New Roman"/>
          <w:b/>
          <w:sz w:val="28"/>
        </w:rPr>
        <w:t>3.4.3-1 </w:t>
      </w:r>
      <w:r>
        <w:rPr>
          <w:sz w:val="28"/>
        </w:rPr>
        <w:t>净购入使用电力产生的排放量计算表</w:t>
      </w:r>
    </w:p>
    <w:p>
      <w:pPr>
        <w:pStyle w:val="BodyText"/>
        <w:spacing w:before="7"/>
        <w:rPr>
          <w:sz w:val="17"/>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3"/>
        <w:gridCol w:w="2108"/>
        <w:gridCol w:w="2780"/>
        <w:gridCol w:w="2783"/>
      </w:tblGrid>
      <w:tr>
        <w:trPr>
          <w:trHeight w:val="1012" w:hRule="atLeast"/>
        </w:trPr>
        <w:tc>
          <w:tcPr>
            <w:tcW w:w="1433" w:type="dxa"/>
          </w:tcPr>
          <w:p>
            <w:pPr>
              <w:pStyle w:val="TableParagraph"/>
              <w:spacing w:before="10"/>
              <w:jc w:val="left"/>
              <w:rPr>
                <w:sz w:val="30"/>
              </w:rPr>
            </w:pPr>
          </w:p>
          <w:p>
            <w:pPr>
              <w:pStyle w:val="TableParagraph"/>
              <w:ind w:left="306" w:right="295"/>
              <w:rPr>
                <w:sz w:val="24"/>
              </w:rPr>
            </w:pPr>
            <w:r>
              <w:rPr>
                <w:sz w:val="24"/>
              </w:rPr>
              <w:t>年份</w:t>
            </w:r>
          </w:p>
        </w:tc>
        <w:tc>
          <w:tcPr>
            <w:tcW w:w="2108" w:type="dxa"/>
          </w:tcPr>
          <w:p>
            <w:pPr>
              <w:pStyle w:val="TableParagraph"/>
              <w:spacing w:before="196"/>
              <w:ind w:left="450"/>
              <w:jc w:val="left"/>
              <w:rPr>
                <w:sz w:val="24"/>
              </w:rPr>
            </w:pPr>
            <w:r>
              <w:rPr>
                <w:sz w:val="24"/>
              </w:rPr>
              <w:t>净购入电量</w:t>
            </w:r>
          </w:p>
          <w:p>
            <w:pPr>
              <w:pStyle w:val="TableParagraph"/>
              <w:spacing w:before="39"/>
              <w:ind w:left="405"/>
              <w:jc w:val="left"/>
              <w:rPr>
                <w:sz w:val="24"/>
              </w:rPr>
            </w:pPr>
            <w:r>
              <w:rPr>
                <w:rFonts w:ascii="Times New Roman" w:hAnsi="Times New Roman" w:eastAsia="Times New Roman"/>
                <w:sz w:val="24"/>
              </w:rPr>
              <w:t>A</w:t>
            </w:r>
            <w:r>
              <w:rPr>
                <w:sz w:val="24"/>
              </w:rPr>
              <w:t>（</w:t>
            </w:r>
            <w:r>
              <w:rPr>
                <w:rFonts w:ascii="Times New Roman" w:hAnsi="Times New Roman" w:eastAsia="Times New Roman"/>
                <w:sz w:val="24"/>
              </w:rPr>
              <w:t>MW·h</w:t>
            </w:r>
            <w:r>
              <w:rPr>
                <w:sz w:val="24"/>
              </w:rPr>
              <w:t>）</w:t>
            </w:r>
          </w:p>
        </w:tc>
        <w:tc>
          <w:tcPr>
            <w:tcW w:w="2780" w:type="dxa"/>
          </w:tcPr>
          <w:p>
            <w:pPr>
              <w:pStyle w:val="TableParagraph"/>
              <w:spacing w:before="213"/>
              <w:ind w:left="620" w:right="617"/>
              <w:rPr>
                <w:sz w:val="24"/>
              </w:rPr>
            </w:pPr>
            <w:r>
              <w:rPr>
                <w:sz w:val="24"/>
              </w:rPr>
              <w:t>排放因子</w:t>
            </w:r>
          </w:p>
          <w:p>
            <w:pPr>
              <w:pStyle w:val="TableParagraph"/>
              <w:spacing w:before="34"/>
              <w:ind w:left="625" w:right="617"/>
              <w:rPr>
                <w:rFonts w:ascii="Times New Roman"/>
                <w:sz w:val="24"/>
              </w:rPr>
            </w:pPr>
            <w:r>
              <w:rPr>
                <w:rFonts w:ascii="Times New Roman"/>
                <w:position w:val="2"/>
                <w:sz w:val="24"/>
              </w:rPr>
              <w:t>B(tCO</w:t>
            </w:r>
            <w:r>
              <w:rPr>
                <w:rFonts w:ascii="Times New Roman"/>
                <w:sz w:val="16"/>
              </w:rPr>
              <w:t>2</w:t>
            </w:r>
            <w:r>
              <w:rPr>
                <w:rFonts w:ascii="Times New Roman"/>
                <w:position w:val="2"/>
                <w:sz w:val="24"/>
              </w:rPr>
              <w:t>/ MWh)</w:t>
            </w:r>
          </w:p>
        </w:tc>
        <w:tc>
          <w:tcPr>
            <w:tcW w:w="2783" w:type="dxa"/>
          </w:tcPr>
          <w:p>
            <w:pPr>
              <w:pStyle w:val="TableParagraph"/>
              <w:spacing w:before="196"/>
              <w:ind w:left="474" w:right="470"/>
              <w:rPr>
                <w:sz w:val="24"/>
              </w:rPr>
            </w:pPr>
            <w:r>
              <w:rPr>
                <w:sz w:val="24"/>
              </w:rPr>
              <w:t>排放量</w:t>
            </w:r>
          </w:p>
          <w:p>
            <w:pPr>
              <w:pStyle w:val="TableParagraph"/>
              <w:spacing w:before="38"/>
              <w:ind w:left="477" w:right="470"/>
              <w:rPr>
                <w:sz w:val="24"/>
              </w:rPr>
            </w:pPr>
            <w:r>
              <w:rPr>
                <w:rFonts w:ascii="Times New Roman" w:hAnsi="Times New Roman" w:eastAsia="Times New Roman"/>
                <w:position w:val="2"/>
                <w:sz w:val="24"/>
              </w:rPr>
              <w:t>C=A×B </w:t>
            </w:r>
            <w:r>
              <w:rPr>
                <w:position w:val="2"/>
                <w:sz w:val="24"/>
              </w:rPr>
              <w:t>（</w:t>
            </w:r>
            <w:r>
              <w:rPr>
                <w:rFonts w:ascii="Times New Roman" w:hAnsi="Times New Roman" w:eastAsia="Times New Roman"/>
                <w:position w:val="2"/>
                <w:sz w:val="24"/>
              </w:rPr>
              <w:t>tCO</w:t>
            </w:r>
            <w:r>
              <w:rPr>
                <w:rFonts w:ascii="Times New Roman" w:hAnsi="Times New Roman" w:eastAsia="Times New Roman"/>
                <w:sz w:val="16"/>
              </w:rPr>
              <w:t>2</w:t>
            </w:r>
            <w:r>
              <w:rPr>
                <w:position w:val="2"/>
                <w:sz w:val="24"/>
              </w:rPr>
              <w:t>）</w:t>
            </w:r>
          </w:p>
        </w:tc>
      </w:tr>
      <w:tr>
        <w:trPr>
          <w:trHeight w:val="458" w:hRule="atLeast"/>
        </w:trPr>
        <w:tc>
          <w:tcPr>
            <w:tcW w:w="1433" w:type="dxa"/>
          </w:tcPr>
          <w:p>
            <w:pPr>
              <w:pStyle w:val="TableParagraph"/>
              <w:spacing w:before="74"/>
              <w:ind w:left="306" w:right="297"/>
              <w:rPr>
                <w:sz w:val="24"/>
              </w:rPr>
            </w:pPr>
            <w:r>
              <w:rPr>
                <w:rFonts w:ascii="Times New Roman" w:eastAsia="Times New Roman"/>
                <w:sz w:val="24"/>
              </w:rPr>
              <w:t>2023 </w:t>
            </w:r>
            <w:r>
              <w:rPr>
                <w:sz w:val="24"/>
              </w:rPr>
              <w:t>年</w:t>
            </w:r>
          </w:p>
        </w:tc>
        <w:tc>
          <w:tcPr>
            <w:tcW w:w="2108" w:type="dxa"/>
          </w:tcPr>
          <w:p>
            <w:pPr>
              <w:pStyle w:val="TableParagraph"/>
              <w:spacing w:before="121"/>
              <w:ind w:left="637"/>
              <w:jc w:val="left"/>
              <w:rPr>
                <w:rFonts w:ascii="Times New Roman"/>
                <w:sz w:val="22"/>
              </w:rPr>
            </w:pPr>
            <w:r>
              <w:rPr>
                <w:rFonts w:ascii="Times New Roman"/>
                <w:sz w:val="22"/>
              </w:rPr>
              <w:t>37428.19</w:t>
            </w:r>
          </w:p>
        </w:tc>
        <w:tc>
          <w:tcPr>
            <w:tcW w:w="2780" w:type="dxa"/>
          </w:tcPr>
          <w:p>
            <w:pPr>
              <w:pStyle w:val="TableParagraph"/>
              <w:spacing w:before="109"/>
              <w:ind w:left="622" w:right="617"/>
              <w:rPr>
                <w:rFonts w:ascii="Times New Roman"/>
                <w:sz w:val="24"/>
              </w:rPr>
            </w:pPr>
            <w:r>
              <w:rPr>
                <w:rFonts w:ascii="Times New Roman"/>
                <w:sz w:val="24"/>
              </w:rPr>
              <w:t>0.5703</w:t>
            </w:r>
          </w:p>
        </w:tc>
        <w:tc>
          <w:tcPr>
            <w:tcW w:w="2783" w:type="dxa"/>
          </w:tcPr>
          <w:p>
            <w:pPr>
              <w:pStyle w:val="TableParagraph"/>
              <w:spacing w:before="109"/>
              <w:ind w:left="476" w:right="470"/>
              <w:rPr>
                <w:rFonts w:ascii="Times New Roman"/>
                <w:sz w:val="24"/>
              </w:rPr>
            </w:pPr>
            <w:r>
              <w:rPr>
                <w:rFonts w:ascii="Times New Roman"/>
                <w:sz w:val="24"/>
              </w:rPr>
              <w:t>21345.30</w:t>
            </w:r>
          </w:p>
        </w:tc>
      </w:tr>
    </w:tbl>
    <w:p>
      <w:pPr>
        <w:pStyle w:val="BodyText"/>
        <w:rPr>
          <w:sz w:val="30"/>
        </w:rPr>
      </w:pPr>
    </w:p>
    <w:p>
      <w:pPr>
        <w:spacing w:before="177"/>
        <w:ind w:left="945" w:right="1123" w:firstLine="0"/>
        <w:jc w:val="center"/>
        <w:rPr>
          <w:sz w:val="28"/>
        </w:rPr>
      </w:pPr>
      <w:r>
        <w:rPr>
          <w:sz w:val="28"/>
        </w:rPr>
        <w:t>表 </w:t>
      </w:r>
      <w:r>
        <w:rPr>
          <w:rFonts w:ascii="Times New Roman" w:eastAsia="Times New Roman"/>
          <w:b/>
          <w:sz w:val="28"/>
        </w:rPr>
        <w:t>3.4.3-3 </w:t>
      </w:r>
      <w:r>
        <w:rPr>
          <w:sz w:val="28"/>
        </w:rPr>
        <w:t>法人边界排放量汇总表</w:t>
      </w:r>
    </w:p>
    <w:p>
      <w:pPr>
        <w:pStyle w:val="BodyText"/>
        <w:spacing w:before="7"/>
        <w:rPr>
          <w:sz w:val="17"/>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047"/>
        <w:gridCol w:w="3246"/>
      </w:tblGrid>
      <w:tr>
        <w:trPr>
          <w:trHeight w:val="556" w:hRule="atLeast"/>
        </w:trPr>
        <w:tc>
          <w:tcPr>
            <w:tcW w:w="6047" w:type="dxa"/>
          </w:tcPr>
          <w:p>
            <w:pPr>
              <w:pStyle w:val="TableParagraph"/>
              <w:spacing w:before="124"/>
              <w:ind w:left="1029" w:right="1018"/>
              <w:rPr>
                <w:sz w:val="24"/>
              </w:rPr>
            </w:pPr>
            <w:r>
              <w:rPr>
                <w:sz w:val="24"/>
              </w:rPr>
              <w:t>类别</w:t>
            </w:r>
          </w:p>
        </w:tc>
        <w:tc>
          <w:tcPr>
            <w:tcW w:w="3246" w:type="dxa"/>
          </w:tcPr>
          <w:p>
            <w:pPr>
              <w:pStyle w:val="TableParagraph"/>
              <w:spacing w:before="124"/>
              <w:ind w:left="1150" w:right="1145"/>
              <w:rPr>
                <w:sz w:val="24"/>
              </w:rPr>
            </w:pPr>
            <w:r>
              <w:rPr>
                <w:rFonts w:ascii="Times New Roman" w:eastAsia="Times New Roman"/>
                <w:sz w:val="24"/>
              </w:rPr>
              <w:t>2023 </w:t>
            </w:r>
            <w:r>
              <w:rPr>
                <w:sz w:val="24"/>
              </w:rPr>
              <w:t>年</w:t>
            </w:r>
          </w:p>
        </w:tc>
      </w:tr>
      <w:tr>
        <w:trPr>
          <w:trHeight w:val="479" w:hRule="atLeast"/>
        </w:trPr>
        <w:tc>
          <w:tcPr>
            <w:tcW w:w="6047" w:type="dxa"/>
          </w:tcPr>
          <w:p>
            <w:pPr>
              <w:pStyle w:val="TableParagraph"/>
              <w:spacing w:before="85"/>
              <w:ind w:left="1031" w:right="1018"/>
              <w:rPr>
                <w:sz w:val="24"/>
              </w:rPr>
            </w:pPr>
            <w:r>
              <w:rPr>
                <w:position w:val="2"/>
                <w:sz w:val="24"/>
              </w:rPr>
              <w:t>净购入电力消费引起的排放（</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c>
          <w:tcPr>
            <w:tcW w:w="3246" w:type="dxa"/>
          </w:tcPr>
          <w:p>
            <w:pPr>
              <w:pStyle w:val="TableParagraph"/>
              <w:spacing w:before="95"/>
              <w:ind w:left="1150" w:right="1145"/>
              <w:rPr>
                <w:rFonts w:ascii="Times New Roman"/>
                <w:sz w:val="24"/>
              </w:rPr>
            </w:pPr>
            <w:r>
              <w:rPr>
                <w:rFonts w:ascii="Times New Roman"/>
                <w:sz w:val="24"/>
              </w:rPr>
              <w:t>21345.30</w:t>
            </w:r>
          </w:p>
        </w:tc>
      </w:tr>
      <w:tr>
        <w:trPr>
          <w:trHeight w:val="479" w:hRule="atLeast"/>
        </w:trPr>
        <w:tc>
          <w:tcPr>
            <w:tcW w:w="6047" w:type="dxa"/>
          </w:tcPr>
          <w:p>
            <w:pPr>
              <w:pStyle w:val="TableParagraph"/>
              <w:spacing w:before="85"/>
              <w:ind w:left="1031" w:right="1018"/>
              <w:rPr>
                <w:sz w:val="24"/>
              </w:rPr>
            </w:pPr>
            <w:r>
              <w:rPr>
                <w:position w:val="2"/>
                <w:sz w:val="24"/>
              </w:rPr>
              <w:t>企业温室气体总排放量（</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c>
          <w:tcPr>
            <w:tcW w:w="3246" w:type="dxa"/>
          </w:tcPr>
          <w:p>
            <w:pPr>
              <w:pStyle w:val="TableParagraph"/>
              <w:spacing w:before="95"/>
              <w:ind w:left="1150" w:right="1145"/>
              <w:rPr>
                <w:rFonts w:ascii="Times New Roman"/>
                <w:sz w:val="24"/>
              </w:rPr>
            </w:pPr>
            <w:r>
              <w:rPr>
                <w:rFonts w:ascii="Times New Roman"/>
                <w:sz w:val="24"/>
              </w:rPr>
              <w:t>21345.30</w:t>
            </w:r>
          </w:p>
        </w:tc>
      </w:tr>
      <w:tr>
        <w:trPr>
          <w:trHeight w:val="482" w:hRule="atLeast"/>
        </w:trPr>
        <w:tc>
          <w:tcPr>
            <w:tcW w:w="6047" w:type="dxa"/>
          </w:tcPr>
          <w:p>
            <w:pPr>
              <w:pStyle w:val="TableParagraph"/>
              <w:spacing w:before="85"/>
              <w:ind w:left="1031" w:right="1018"/>
              <w:rPr>
                <w:sz w:val="24"/>
              </w:rPr>
            </w:pPr>
            <w:r>
              <w:rPr>
                <w:position w:val="2"/>
                <w:sz w:val="24"/>
              </w:rPr>
              <w:t>企业二氧化碳总排放量（</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c>
          <w:tcPr>
            <w:tcW w:w="3246" w:type="dxa"/>
          </w:tcPr>
          <w:p>
            <w:pPr>
              <w:pStyle w:val="TableParagraph"/>
              <w:spacing w:before="97"/>
              <w:ind w:left="1150" w:right="1145"/>
              <w:rPr>
                <w:rFonts w:ascii="Times New Roman"/>
                <w:sz w:val="24"/>
              </w:rPr>
            </w:pPr>
            <w:r>
              <w:rPr>
                <w:rFonts w:ascii="Times New Roman"/>
                <w:sz w:val="24"/>
              </w:rPr>
              <w:t>21345.30</w:t>
            </w:r>
          </w:p>
        </w:tc>
      </w:tr>
    </w:tbl>
    <w:p>
      <w:pPr>
        <w:pStyle w:val="BodyText"/>
        <w:spacing w:before="3"/>
        <w:ind w:left="775"/>
        <w:rPr>
          <w:rFonts w:ascii="SimSun"/>
        </w:rPr>
      </w:pPr>
      <w:r>
        <w:rPr>
          <w:rFonts w:ascii="SimSun"/>
          <w:w w:val="100"/>
        </w:rPr>
        <w:t> </w:t>
      </w:r>
    </w:p>
    <w:p>
      <w:pPr>
        <w:spacing w:after="0"/>
        <w:rPr>
          <w:rFonts w:ascii="SimSun"/>
        </w:rPr>
        <w:sectPr>
          <w:pgSz w:w="11910" w:h="16850"/>
          <w:pgMar w:header="0" w:footer="762" w:top="1600" w:bottom="960" w:left="1200" w:right="1020"/>
        </w:sectPr>
      </w:pPr>
    </w:p>
    <w:p>
      <w:pPr>
        <w:pStyle w:val="BodyText"/>
        <w:spacing w:before="9"/>
        <w:rPr>
          <w:rFonts w:ascii="SimSun"/>
          <w:sz w:val="13"/>
        </w:rPr>
      </w:pPr>
    </w:p>
    <w:p>
      <w:pPr>
        <w:pStyle w:val="ListParagraph"/>
        <w:numPr>
          <w:ilvl w:val="2"/>
          <w:numId w:val="7"/>
        </w:numPr>
        <w:tabs>
          <w:tab w:pos="918" w:val="left" w:leader="none"/>
        </w:tabs>
        <w:spacing w:line="240" w:lineRule="auto" w:before="70" w:after="0"/>
        <w:ind w:left="917" w:right="0" w:hanging="702"/>
        <w:jc w:val="left"/>
        <w:rPr>
          <w:sz w:val="28"/>
        </w:rPr>
      </w:pPr>
      <w:r>
        <w:rPr>
          <w:sz w:val="28"/>
        </w:rPr>
        <w:t>配额分配相关补充数据的核查</w:t>
      </w:r>
    </w:p>
    <w:p>
      <w:pPr>
        <w:pStyle w:val="BodyText"/>
        <w:spacing w:line="384" w:lineRule="auto" w:before="204"/>
        <w:ind w:left="216" w:right="508" w:firstLine="559"/>
      </w:pPr>
      <w:r>
        <w:rPr/>
        <w:t>受核查方属于棉纺纱加工企业（</w:t>
      </w:r>
      <w:r>
        <w:rPr>
          <w:rFonts w:ascii="Times New Roman" w:eastAsia="Times New Roman"/>
        </w:rPr>
        <w:t>1711</w:t>
      </w:r>
      <w:r>
        <w:rPr/>
        <w:t>），非国家碳排放权交易覆盖行业，因此不填报补充数据。经核查后的 </w:t>
      </w:r>
      <w:r>
        <w:rPr>
          <w:rFonts w:ascii="Times New Roman" w:eastAsia="Times New Roman"/>
        </w:rPr>
        <w:t>2023  </w:t>
      </w:r>
      <w:r>
        <w:rPr/>
        <w:t>年度《数据汇总表》见下表。</w:t>
      </w:r>
    </w:p>
    <w:p>
      <w:pPr>
        <w:spacing w:after="0" w:line="384" w:lineRule="auto"/>
        <w:sectPr>
          <w:pgSz w:w="11910" w:h="16850"/>
          <w:pgMar w:header="0" w:footer="762" w:top="1600" w:bottom="960" w:left="1200" w:right="1020"/>
        </w:sectPr>
      </w:pPr>
    </w:p>
    <w:p>
      <w:pPr>
        <w:pStyle w:val="BodyText"/>
        <w:rPr>
          <w:sz w:val="20"/>
        </w:rPr>
      </w:pPr>
    </w:p>
    <w:p>
      <w:pPr>
        <w:pStyle w:val="BodyText"/>
        <w:spacing w:before="6"/>
        <w:rPr>
          <w:sz w:val="18"/>
        </w:rPr>
      </w:pPr>
    </w:p>
    <w:p>
      <w:pPr>
        <w:pStyle w:val="BodyText"/>
        <w:spacing w:before="70"/>
        <w:ind w:left="4368" w:right="4352"/>
        <w:jc w:val="center"/>
      </w:pPr>
      <w:r>
        <w:rPr>
          <w:rFonts w:ascii="Times New Roman" w:eastAsia="Times New Roman"/>
          <w:b/>
        </w:rPr>
        <w:t>2023 </w:t>
      </w:r>
      <w:r>
        <w:rPr/>
        <w:t>年江苏泰达纺织科技有限公司碳排放数据核算汇总表</w:t>
      </w:r>
    </w:p>
    <w:p>
      <w:pPr>
        <w:pStyle w:val="BodyText"/>
        <w:spacing w:before="7"/>
        <w:rPr>
          <w:sz w:val="17"/>
        </w:rPr>
      </w:pPr>
    </w:p>
    <w:tbl>
      <w:tblPr>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9"/>
        <w:gridCol w:w="1057"/>
        <w:gridCol w:w="1071"/>
        <w:gridCol w:w="932"/>
        <w:gridCol w:w="1014"/>
        <w:gridCol w:w="740"/>
        <w:gridCol w:w="1143"/>
        <w:gridCol w:w="425"/>
        <w:gridCol w:w="1136"/>
        <w:gridCol w:w="394"/>
        <w:gridCol w:w="392"/>
        <w:gridCol w:w="357"/>
        <w:gridCol w:w="431"/>
        <w:gridCol w:w="394"/>
        <w:gridCol w:w="394"/>
        <w:gridCol w:w="1561"/>
        <w:gridCol w:w="1892"/>
        <w:gridCol w:w="1273"/>
      </w:tblGrid>
      <w:tr>
        <w:trPr>
          <w:trHeight w:val="330" w:hRule="atLeast"/>
        </w:trPr>
        <w:tc>
          <w:tcPr>
            <w:tcW w:w="5803" w:type="dxa"/>
            <w:gridSpan w:val="6"/>
          </w:tcPr>
          <w:p>
            <w:pPr>
              <w:pStyle w:val="TableParagraph"/>
              <w:spacing w:before="12"/>
              <w:ind w:left="2317" w:right="2316"/>
              <w:rPr>
                <w:rFonts w:ascii="Times New Roman" w:eastAsia="Times New Roman"/>
                <w:sz w:val="24"/>
              </w:rPr>
            </w:pPr>
            <w:r>
              <w:rPr>
                <w:sz w:val="24"/>
              </w:rPr>
              <w:t>基本信息</w:t>
            </w:r>
            <w:r>
              <w:rPr>
                <w:rFonts w:ascii="Times New Roman" w:eastAsia="Times New Roman"/>
                <w:sz w:val="24"/>
                <w:vertAlign w:val="superscript"/>
              </w:rPr>
              <w:t>*2</w:t>
            </w:r>
          </w:p>
        </w:tc>
        <w:tc>
          <w:tcPr>
            <w:tcW w:w="5066" w:type="dxa"/>
            <w:gridSpan w:val="9"/>
          </w:tcPr>
          <w:p>
            <w:pPr>
              <w:pStyle w:val="TableParagraph"/>
              <w:spacing w:before="12"/>
              <w:ind w:left="1706" w:right="1709"/>
              <w:rPr>
                <w:rFonts w:ascii="Times New Roman" w:eastAsia="Times New Roman"/>
                <w:sz w:val="24"/>
              </w:rPr>
            </w:pPr>
            <w:r>
              <w:rPr>
                <w:sz w:val="24"/>
              </w:rPr>
              <w:t>主营产品信息</w:t>
            </w:r>
            <w:r>
              <w:rPr>
                <w:rFonts w:ascii="Times New Roman" w:eastAsia="Times New Roman"/>
                <w:sz w:val="24"/>
                <w:vertAlign w:val="superscript"/>
              </w:rPr>
              <w:t>*2</w:t>
            </w:r>
          </w:p>
        </w:tc>
        <w:tc>
          <w:tcPr>
            <w:tcW w:w="4726" w:type="dxa"/>
            <w:gridSpan w:val="3"/>
          </w:tcPr>
          <w:p>
            <w:pPr>
              <w:pStyle w:val="TableParagraph"/>
              <w:spacing w:before="12"/>
              <w:ind w:left="719"/>
              <w:jc w:val="left"/>
              <w:rPr>
                <w:rFonts w:ascii="Times New Roman" w:eastAsia="Times New Roman"/>
                <w:sz w:val="24"/>
              </w:rPr>
            </w:pPr>
            <w:r>
              <w:rPr>
                <w:sz w:val="24"/>
              </w:rPr>
              <w:t>能源和温室气体排放相关数据</w:t>
            </w:r>
            <w:r>
              <w:rPr>
                <w:rFonts w:ascii="Times New Roman" w:eastAsia="Times New Roman"/>
                <w:sz w:val="24"/>
                <w:vertAlign w:val="superscript"/>
              </w:rPr>
              <w:t>*2</w:t>
            </w:r>
          </w:p>
        </w:tc>
      </w:tr>
      <w:tr>
        <w:trPr>
          <w:trHeight w:val="2179" w:hRule="atLeast"/>
        </w:trPr>
        <w:tc>
          <w:tcPr>
            <w:tcW w:w="989"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spacing w:before="10"/>
              <w:jc w:val="left"/>
              <w:rPr>
                <w:sz w:val="23"/>
              </w:rPr>
            </w:pPr>
          </w:p>
          <w:p>
            <w:pPr>
              <w:pStyle w:val="TableParagraph"/>
              <w:spacing w:before="1"/>
              <w:ind w:left="254"/>
              <w:jc w:val="left"/>
              <w:rPr>
                <w:sz w:val="24"/>
              </w:rPr>
            </w:pPr>
            <w:r>
              <w:rPr>
                <w:sz w:val="24"/>
              </w:rPr>
              <w:t>名称</w:t>
            </w:r>
          </w:p>
        </w:tc>
        <w:tc>
          <w:tcPr>
            <w:tcW w:w="1057"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spacing w:before="6"/>
              <w:jc w:val="left"/>
              <w:rPr>
                <w:sz w:val="20"/>
              </w:rPr>
            </w:pPr>
          </w:p>
          <w:p>
            <w:pPr>
              <w:pStyle w:val="TableParagraph"/>
              <w:spacing w:line="273" w:lineRule="auto" w:before="1"/>
              <w:ind w:left="167" w:right="157"/>
              <w:jc w:val="both"/>
              <w:rPr>
                <w:sz w:val="24"/>
              </w:rPr>
            </w:pPr>
            <w:r>
              <w:rPr>
                <w:sz w:val="24"/>
              </w:rPr>
              <w:t>统一社会信用代码</w:t>
            </w:r>
          </w:p>
        </w:tc>
        <w:tc>
          <w:tcPr>
            <w:tcW w:w="1071"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spacing w:before="6"/>
              <w:jc w:val="left"/>
              <w:rPr>
                <w:sz w:val="20"/>
              </w:rPr>
            </w:pPr>
          </w:p>
          <w:p>
            <w:pPr>
              <w:pStyle w:val="TableParagraph"/>
              <w:spacing w:line="273" w:lineRule="auto" w:before="1"/>
              <w:ind w:left="171" w:right="167"/>
              <w:jc w:val="left"/>
              <w:rPr>
                <w:sz w:val="24"/>
              </w:rPr>
            </w:pPr>
            <w:r>
              <w:rPr>
                <w:spacing w:val="-6"/>
                <w:sz w:val="24"/>
              </w:rPr>
              <w:t>在岗职工总数</w:t>
            </w:r>
          </w:p>
          <w:p>
            <w:pPr>
              <w:pStyle w:val="TableParagraph"/>
              <w:spacing w:line="271" w:lineRule="exact"/>
              <w:ind w:left="171"/>
              <w:jc w:val="left"/>
              <w:rPr>
                <w:sz w:val="24"/>
              </w:rPr>
            </w:pPr>
            <w:r>
              <w:rPr>
                <w:sz w:val="24"/>
              </w:rPr>
              <w:t>（人）</w:t>
            </w:r>
          </w:p>
        </w:tc>
        <w:tc>
          <w:tcPr>
            <w:tcW w:w="932"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spacing w:line="273" w:lineRule="auto" w:before="196"/>
              <w:ind w:left="223" w:right="217"/>
              <w:jc w:val="both"/>
              <w:rPr>
                <w:sz w:val="24"/>
              </w:rPr>
            </w:pPr>
            <w:r>
              <w:rPr>
                <w:spacing w:val="-9"/>
                <w:sz w:val="24"/>
              </w:rPr>
              <w:t>固定资产合计</w:t>
            </w:r>
          </w:p>
          <w:p>
            <w:pPr>
              <w:pStyle w:val="TableParagraph"/>
              <w:spacing w:line="273" w:lineRule="auto"/>
              <w:ind w:left="223" w:right="217"/>
              <w:jc w:val="left"/>
              <w:rPr>
                <w:sz w:val="24"/>
              </w:rPr>
            </w:pPr>
            <w:r>
              <w:rPr>
                <w:sz w:val="24"/>
              </w:rPr>
              <w:t>（</w:t>
            </w:r>
            <w:r>
              <w:rPr>
                <w:spacing w:val="-18"/>
                <w:sz w:val="24"/>
              </w:rPr>
              <w:t>万</w:t>
            </w:r>
            <w:r>
              <w:rPr>
                <w:sz w:val="24"/>
              </w:rPr>
              <w:t>元</w:t>
            </w:r>
            <w:r>
              <w:rPr>
                <w:spacing w:val="-18"/>
                <w:sz w:val="24"/>
              </w:rPr>
              <w:t>）</w:t>
            </w:r>
          </w:p>
        </w:tc>
        <w:tc>
          <w:tcPr>
            <w:tcW w:w="1014"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spacing w:before="10"/>
              <w:jc w:val="left"/>
              <w:rPr>
                <w:sz w:val="30"/>
              </w:rPr>
            </w:pPr>
          </w:p>
          <w:p>
            <w:pPr>
              <w:pStyle w:val="TableParagraph"/>
              <w:spacing w:line="273" w:lineRule="auto"/>
              <w:ind w:left="143" w:right="139"/>
              <w:rPr>
                <w:sz w:val="24"/>
              </w:rPr>
            </w:pPr>
            <w:r>
              <w:rPr>
                <w:spacing w:val="-7"/>
                <w:sz w:val="24"/>
              </w:rPr>
              <w:t>工业总</w:t>
            </w:r>
            <w:r>
              <w:rPr>
                <w:sz w:val="24"/>
              </w:rPr>
              <w:t>产值</w:t>
            </w:r>
          </w:p>
          <w:p>
            <w:pPr>
              <w:pStyle w:val="TableParagraph"/>
              <w:spacing w:line="271" w:lineRule="auto"/>
              <w:ind w:left="263" w:right="259"/>
              <w:rPr>
                <w:sz w:val="24"/>
              </w:rPr>
            </w:pPr>
            <w:r>
              <w:rPr>
                <w:sz w:val="24"/>
              </w:rPr>
              <w:t>（</w:t>
            </w:r>
            <w:r>
              <w:rPr>
                <w:spacing w:val="-18"/>
                <w:sz w:val="24"/>
              </w:rPr>
              <w:t>万</w:t>
            </w:r>
            <w:r>
              <w:rPr>
                <w:sz w:val="24"/>
              </w:rPr>
              <w:t>元</w:t>
            </w:r>
            <w:r>
              <w:rPr>
                <w:spacing w:val="-18"/>
                <w:sz w:val="24"/>
              </w:rPr>
              <w:t>）</w:t>
            </w:r>
          </w:p>
        </w:tc>
        <w:tc>
          <w:tcPr>
            <w:tcW w:w="740" w:type="dxa"/>
            <w:vMerge w:val="restart"/>
          </w:tcPr>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4"/>
              </w:rPr>
            </w:pPr>
          </w:p>
          <w:p>
            <w:pPr>
              <w:pStyle w:val="TableParagraph"/>
              <w:jc w:val="left"/>
              <w:rPr>
                <w:sz w:val="22"/>
              </w:rPr>
            </w:pPr>
          </w:p>
          <w:p>
            <w:pPr>
              <w:pStyle w:val="TableParagraph"/>
              <w:spacing w:line="273" w:lineRule="auto" w:before="1"/>
              <w:ind w:left="126" w:right="121"/>
              <w:jc w:val="left"/>
              <w:rPr>
                <w:sz w:val="24"/>
              </w:rPr>
            </w:pPr>
            <w:r>
              <w:rPr>
                <w:sz w:val="24"/>
              </w:rPr>
              <w:t>行业代码</w:t>
            </w:r>
          </w:p>
        </w:tc>
        <w:tc>
          <w:tcPr>
            <w:tcW w:w="2704" w:type="dxa"/>
            <w:gridSpan w:val="3"/>
          </w:tcPr>
          <w:p>
            <w:pPr>
              <w:pStyle w:val="TableParagraph"/>
              <w:jc w:val="left"/>
              <w:rPr>
                <w:sz w:val="24"/>
              </w:rPr>
            </w:pPr>
          </w:p>
          <w:p>
            <w:pPr>
              <w:pStyle w:val="TableParagraph"/>
              <w:jc w:val="left"/>
              <w:rPr>
                <w:sz w:val="24"/>
              </w:rPr>
            </w:pPr>
          </w:p>
          <w:p>
            <w:pPr>
              <w:pStyle w:val="TableParagraph"/>
              <w:jc w:val="left"/>
              <w:rPr>
                <w:sz w:val="34"/>
              </w:rPr>
            </w:pPr>
          </w:p>
          <w:p>
            <w:pPr>
              <w:pStyle w:val="TableParagraph"/>
              <w:ind w:left="967" w:right="967"/>
              <w:rPr>
                <w:sz w:val="24"/>
              </w:rPr>
            </w:pPr>
            <w:r>
              <w:rPr>
                <w:sz w:val="24"/>
              </w:rPr>
              <w:t>产品一</w:t>
            </w:r>
          </w:p>
        </w:tc>
        <w:tc>
          <w:tcPr>
            <w:tcW w:w="1143" w:type="dxa"/>
            <w:gridSpan w:val="3"/>
          </w:tcPr>
          <w:p>
            <w:pPr>
              <w:pStyle w:val="TableParagraph"/>
              <w:jc w:val="left"/>
              <w:rPr>
                <w:sz w:val="24"/>
              </w:rPr>
            </w:pPr>
          </w:p>
          <w:p>
            <w:pPr>
              <w:pStyle w:val="TableParagraph"/>
              <w:jc w:val="left"/>
              <w:rPr>
                <w:sz w:val="24"/>
              </w:rPr>
            </w:pPr>
          </w:p>
          <w:p>
            <w:pPr>
              <w:pStyle w:val="TableParagraph"/>
              <w:jc w:val="left"/>
              <w:rPr>
                <w:sz w:val="34"/>
              </w:rPr>
            </w:pPr>
          </w:p>
          <w:p>
            <w:pPr>
              <w:pStyle w:val="TableParagraph"/>
              <w:ind w:left="186"/>
              <w:jc w:val="left"/>
              <w:rPr>
                <w:sz w:val="24"/>
              </w:rPr>
            </w:pPr>
            <w:r>
              <w:rPr>
                <w:sz w:val="24"/>
              </w:rPr>
              <w:t>产品二</w:t>
            </w:r>
          </w:p>
        </w:tc>
        <w:tc>
          <w:tcPr>
            <w:tcW w:w="1219" w:type="dxa"/>
            <w:gridSpan w:val="3"/>
          </w:tcPr>
          <w:p>
            <w:pPr>
              <w:pStyle w:val="TableParagraph"/>
              <w:jc w:val="left"/>
              <w:rPr>
                <w:sz w:val="24"/>
              </w:rPr>
            </w:pPr>
          </w:p>
          <w:p>
            <w:pPr>
              <w:pStyle w:val="TableParagraph"/>
              <w:jc w:val="left"/>
              <w:rPr>
                <w:sz w:val="24"/>
              </w:rPr>
            </w:pPr>
          </w:p>
          <w:p>
            <w:pPr>
              <w:pStyle w:val="TableParagraph"/>
              <w:jc w:val="left"/>
              <w:rPr>
                <w:sz w:val="34"/>
              </w:rPr>
            </w:pPr>
          </w:p>
          <w:p>
            <w:pPr>
              <w:pStyle w:val="TableParagraph"/>
              <w:ind w:left="222"/>
              <w:jc w:val="left"/>
              <w:rPr>
                <w:sz w:val="24"/>
              </w:rPr>
            </w:pPr>
            <w:r>
              <w:rPr>
                <w:sz w:val="24"/>
              </w:rPr>
              <w:t>产品三</w:t>
            </w:r>
          </w:p>
        </w:tc>
        <w:tc>
          <w:tcPr>
            <w:tcW w:w="1561" w:type="dxa"/>
          </w:tcPr>
          <w:p>
            <w:pPr>
              <w:pStyle w:val="TableParagraph"/>
              <w:jc w:val="left"/>
              <w:rPr>
                <w:sz w:val="24"/>
              </w:rPr>
            </w:pPr>
          </w:p>
          <w:p>
            <w:pPr>
              <w:pStyle w:val="TableParagraph"/>
              <w:spacing w:before="7"/>
              <w:jc w:val="left"/>
              <w:rPr>
                <w:sz w:val="30"/>
              </w:rPr>
            </w:pPr>
          </w:p>
          <w:p>
            <w:pPr>
              <w:pStyle w:val="TableParagraph"/>
              <w:spacing w:before="1"/>
              <w:ind w:left="292"/>
              <w:jc w:val="left"/>
              <w:rPr>
                <w:sz w:val="24"/>
              </w:rPr>
            </w:pPr>
            <w:r>
              <w:rPr>
                <w:sz w:val="24"/>
              </w:rPr>
              <w:t>综合能耗</w:t>
            </w:r>
          </w:p>
          <w:p>
            <w:pPr>
              <w:pStyle w:val="TableParagraph"/>
              <w:spacing w:line="273" w:lineRule="auto" w:before="38"/>
              <w:ind w:left="532" w:right="296" w:hanging="240"/>
              <w:jc w:val="left"/>
              <w:rPr>
                <w:sz w:val="24"/>
              </w:rPr>
            </w:pPr>
            <w:r>
              <w:rPr>
                <w:sz w:val="24"/>
              </w:rPr>
              <w:t>（万吨标煤）</w:t>
            </w:r>
          </w:p>
        </w:tc>
        <w:tc>
          <w:tcPr>
            <w:tcW w:w="1892" w:type="dxa"/>
          </w:tcPr>
          <w:p>
            <w:pPr>
              <w:pStyle w:val="TableParagraph"/>
              <w:spacing w:line="273" w:lineRule="auto" w:before="158"/>
              <w:ind w:left="219" w:right="220"/>
              <w:rPr>
                <w:sz w:val="24"/>
              </w:rPr>
            </w:pPr>
            <w:r>
              <w:rPr>
                <w:sz w:val="24"/>
              </w:rPr>
              <w:t>按照指南核算的企业法人边界的温室气体排放总量（万吨二氧化碳当量）</w:t>
            </w:r>
          </w:p>
        </w:tc>
        <w:tc>
          <w:tcPr>
            <w:tcW w:w="1273" w:type="dxa"/>
          </w:tcPr>
          <w:p>
            <w:pPr>
              <w:pStyle w:val="TableParagraph"/>
              <w:spacing w:line="273" w:lineRule="auto" w:before="2"/>
              <w:ind w:left="151" w:right="149"/>
              <w:jc w:val="both"/>
              <w:rPr>
                <w:sz w:val="24"/>
              </w:rPr>
            </w:pPr>
            <w:r>
              <w:rPr>
                <w:sz w:val="24"/>
              </w:rPr>
              <w:t>按照补充数据核算报告模板填报的二氧化碳排放总量</w:t>
            </w:r>
          </w:p>
          <w:p>
            <w:pPr>
              <w:pStyle w:val="TableParagraph"/>
              <w:spacing w:line="269" w:lineRule="exact"/>
              <w:ind w:left="151"/>
              <w:jc w:val="left"/>
              <w:rPr>
                <w:sz w:val="24"/>
              </w:rPr>
            </w:pPr>
            <w:r>
              <w:rPr>
                <w:sz w:val="24"/>
              </w:rPr>
              <w:t>（万吨）</w:t>
            </w:r>
          </w:p>
        </w:tc>
      </w:tr>
      <w:tr>
        <w:trPr>
          <w:trHeight w:val="1401" w:hRule="atLeast"/>
        </w:trPr>
        <w:tc>
          <w:tcPr>
            <w:tcW w:w="989" w:type="dxa"/>
            <w:vMerge/>
            <w:tcBorders>
              <w:top w:val="nil"/>
            </w:tcBorders>
          </w:tcPr>
          <w:p>
            <w:pPr>
              <w:rPr>
                <w:sz w:val="2"/>
                <w:szCs w:val="2"/>
              </w:rPr>
            </w:pPr>
          </w:p>
        </w:tc>
        <w:tc>
          <w:tcPr>
            <w:tcW w:w="1057" w:type="dxa"/>
            <w:vMerge/>
            <w:tcBorders>
              <w:top w:val="nil"/>
            </w:tcBorders>
          </w:tcPr>
          <w:p>
            <w:pPr>
              <w:rPr>
                <w:sz w:val="2"/>
                <w:szCs w:val="2"/>
              </w:rPr>
            </w:pPr>
          </w:p>
        </w:tc>
        <w:tc>
          <w:tcPr>
            <w:tcW w:w="1071" w:type="dxa"/>
            <w:vMerge/>
            <w:tcBorders>
              <w:top w:val="nil"/>
            </w:tcBorders>
          </w:tcPr>
          <w:p>
            <w:pPr>
              <w:rPr>
                <w:sz w:val="2"/>
                <w:szCs w:val="2"/>
              </w:rPr>
            </w:pPr>
          </w:p>
        </w:tc>
        <w:tc>
          <w:tcPr>
            <w:tcW w:w="932" w:type="dxa"/>
            <w:vMerge/>
            <w:tcBorders>
              <w:top w:val="nil"/>
            </w:tcBorders>
          </w:tcPr>
          <w:p>
            <w:pPr>
              <w:rPr>
                <w:sz w:val="2"/>
                <w:szCs w:val="2"/>
              </w:rPr>
            </w:pPr>
          </w:p>
        </w:tc>
        <w:tc>
          <w:tcPr>
            <w:tcW w:w="1014" w:type="dxa"/>
            <w:vMerge/>
            <w:tcBorders>
              <w:top w:val="nil"/>
            </w:tcBorders>
          </w:tcPr>
          <w:p>
            <w:pPr>
              <w:rPr>
                <w:sz w:val="2"/>
                <w:szCs w:val="2"/>
              </w:rPr>
            </w:pPr>
          </w:p>
        </w:tc>
        <w:tc>
          <w:tcPr>
            <w:tcW w:w="740" w:type="dxa"/>
            <w:vMerge/>
            <w:tcBorders>
              <w:top w:val="nil"/>
            </w:tcBorders>
          </w:tcPr>
          <w:p>
            <w:pPr>
              <w:rPr>
                <w:sz w:val="2"/>
                <w:szCs w:val="2"/>
              </w:rPr>
            </w:pPr>
          </w:p>
        </w:tc>
        <w:tc>
          <w:tcPr>
            <w:tcW w:w="1143" w:type="dxa"/>
          </w:tcPr>
          <w:p>
            <w:pPr>
              <w:pStyle w:val="TableParagraph"/>
              <w:spacing w:before="3"/>
              <w:jc w:val="left"/>
              <w:rPr>
                <w:sz w:val="34"/>
              </w:rPr>
            </w:pPr>
          </w:p>
          <w:p>
            <w:pPr>
              <w:pStyle w:val="TableParagraph"/>
              <w:spacing w:line="273" w:lineRule="auto"/>
              <w:ind w:left="447" w:right="443"/>
              <w:rPr>
                <w:sz w:val="24"/>
              </w:rPr>
            </w:pPr>
            <w:r>
              <w:rPr>
                <w:sz w:val="24"/>
              </w:rPr>
              <w:t>名称</w:t>
            </w:r>
          </w:p>
        </w:tc>
        <w:tc>
          <w:tcPr>
            <w:tcW w:w="425" w:type="dxa"/>
          </w:tcPr>
          <w:p>
            <w:pPr>
              <w:pStyle w:val="TableParagraph"/>
              <w:spacing w:before="3"/>
              <w:jc w:val="left"/>
              <w:rPr>
                <w:sz w:val="34"/>
              </w:rPr>
            </w:pPr>
          </w:p>
          <w:p>
            <w:pPr>
              <w:pStyle w:val="TableParagraph"/>
              <w:spacing w:line="273" w:lineRule="auto"/>
              <w:ind w:left="106" w:right="68"/>
              <w:jc w:val="left"/>
              <w:rPr>
                <w:sz w:val="24"/>
              </w:rPr>
            </w:pPr>
            <w:r>
              <w:rPr>
                <w:sz w:val="24"/>
              </w:rPr>
              <w:t>单位</w:t>
            </w:r>
          </w:p>
        </w:tc>
        <w:tc>
          <w:tcPr>
            <w:tcW w:w="1136" w:type="dxa"/>
          </w:tcPr>
          <w:p>
            <w:pPr>
              <w:pStyle w:val="TableParagraph"/>
              <w:jc w:val="left"/>
              <w:rPr>
                <w:sz w:val="24"/>
              </w:rPr>
            </w:pPr>
          </w:p>
          <w:p>
            <w:pPr>
              <w:pStyle w:val="TableParagraph"/>
              <w:spacing w:before="10"/>
              <w:jc w:val="left"/>
              <w:rPr>
                <w:sz w:val="23"/>
              </w:rPr>
            </w:pPr>
          </w:p>
          <w:p>
            <w:pPr>
              <w:pStyle w:val="TableParagraph"/>
              <w:spacing w:before="1"/>
              <w:ind w:left="153" w:right="151"/>
              <w:rPr>
                <w:sz w:val="24"/>
              </w:rPr>
            </w:pPr>
            <w:r>
              <w:rPr>
                <w:sz w:val="24"/>
              </w:rPr>
              <w:t>产量</w:t>
            </w:r>
          </w:p>
        </w:tc>
        <w:tc>
          <w:tcPr>
            <w:tcW w:w="394" w:type="dxa"/>
          </w:tcPr>
          <w:p>
            <w:pPr>
              <w:pStyle w:val="TableParagraph"/>
              <w:spacing w:before="3"/>
              <w:jc w:val="left"/>
              <w:rPr>
                <w:sz w:val="34"/>
              </w:rPr>
            </w:pPr>
          </w:p>
          <w:p>
            <w:pPr>
              <w:pStyle w:val="TableParagraph"/>
              <w:spacing w:line="273" w:lineRule="auto"/>
              <w:ind w:left="102" w:right="40"/>
              <w:jc w:val="left"/>
              <w:rPr>
                <w:sz w:val="24"/>
              </w:rPr>
            </w:pPr>
            <w:r>
              <w:rPr>
                <w:sz w:val="24"/>
              </w:rPr>
              <w:t>名称</w:t>
            </w:r>
          </w:p>
        </w:tc>
        <w:tc>
          <w:tcPr>
            <w:tcW w:w="392" w:type="dxa"/>
          </w:tcPr>
          <w:p>
            <w:pPr>
              <w:pStyle w:val="TableParagraph"/>
              <w:spacing w:before="3"/>
              <w:jc w:val="left"/>
              <w:rPr>
                <w:sz w:val="34"/>
              </w:rPr>
            </w:pPr>
          </w:p>
          <w:p>
            <w:pPr>
              <w:pStyle w:val="TableParagraph"/>
              <w:spacing w:line="273" w:lineRule="auto"/>
              <w:ind w:left="102" w:right="37"/>
              <w:jc w:val="left"/>
              <w:rPr>
                <w:sz w:val="24"/>
              </w:rPr>
            </w:pPr>
            <w:r>
              <w:rPr>
                <w:sz w:val="24"/>
              </w:rPr>
              <w:t>单位</w:t>
            </w:r>
          </w:p>
        </w:tc>
        <w:tc>
          <w:tcPr>
            <w:tcW w:w="357" w:type="dxa"/>
          </w:tcPr>
          <w:p>
            <w:pPr>
              <w:pStyle w:val="TableParagraph"/>
              <w:spacing w:before="3"/>
              <w:jc w:val="left"/>
              <w:rPr>
                <w:sz w:val="34"/>
              </w:rPr>
            </w:pPr>
          </w:p>
          <w:p>
            <w:pPr>
              <w:pStyle w:val="TableParagraph"/>
              <w:spacing w:line="273" w:lineRule="auto"/>
              <w:ind w:left="104"/>
              <w:jc w:val="left"/>
              <w:rPr>
                <w:sz w:val="24"/>
              </w:rPr>
            </w:pPr>
            <w:r>
              <w:rPr>
                <w:sz w:val="24"/>
              </w:rPr>
              <w:t>产量</w:t>
            </w:r>
          </w:p>
        </w:tc>
        <w:tc>
          <w:tcPr>
            <w:tcW w:w="431" w:type="dxa"/>
          </w:tcPr>
          <w:p>
            <w:pPr>
              <w:pStyle w:val="TableParagraph"/>
              <w:spacing w:before="3"/>
              <w:jc w:val="left"/>
              <w:rPr>
                <w:sz w:val="34"/>
              </w:rPr>
            </w:pPr>
          </w:p>
          <w:p>
            <w:pPr>
              <w:pStyle w:val="TableParagraph"/>
              <w:spacing w:line="273" w:lineRule="auto"/>
              <w:ind w:left="140" w:right="38"/>
              <w:jc w:val="left"/>
              <w:rPr>
                <w:sz w:val="24"/>
              </w:rPr>
            </w:pPr>
            <w:r>
              <w:rPr>
                <w:sz w:val="24"/>
              </w:rPr>
              <w:t>名称</w:t>
            </w:r>
          </w:p>
        </w:tc>
        <w:tc>
          <w:tcPr>
            <w:tcW w:w="394" w:type="dxa"/>
          </w:tcPr>
          <w:p>
            <w:pPr>
              <w:pStyle w:val="TableParagraph"/>
              <w:spacing w:before="3"/>
              <w:jc w:val="left"/>
              <w:rPr>
                <w:sz w:val="34"/>
              </w:rPr>
            </w:pPr>
          </w:p>
          <w:p>
            <w:pPr>
              <w:pStyle w:val="TableParagraph"/>
              <w:spacing w:line="273" w:lineRule="auto"/>
              <w:ind w:left="100" w:right="42"/>
              <w:jc w:val="left"/>
              <w:rPr>
                <w:sz w:val="24"/>
              </w:rPr>
            </w:pPr>
            <w:r>
              <w:rPr>
                <w:sz w:val="24"/>
              </w:rPr>
              <w:t>单位</w:t>
            </w:r>
          </w:p>
        </w:tc>
        <w:tc>
          <w:tcPr>
            <w:tcW w:w="394" w:type="dxa"/>
          </w:tcPr>
          <w:p>
            <w:pPr>
              <w:pStyle w:val="TableParagraph"/>
              <w:spacing w:before="3"/>
              <w:jc w:val="left"/>
              <w:rPr>
                <w:sz w:val="34"/>
              </w:rPr>
            </w:pPr>
          </w:p>
          <w:p>
            <w:pPr>
              <w:pStyle w:val="TableParagraph"/>
              <w:spacing w:line="273" w:lineRule="auto"/>
              <w:ind w:left="100" w:right="41"/>
              <w:jc w:val="left"/>
              <w:rPr>
                <w:sz w:val="24"/>
              </w:rPr>
            </w:pPr>
            <w:r>
              <w:rPr>
                <w:sz w:val="24"/>
              </w:rPr>
              <w:t>产量</w:t>
            </w:r>
          </w:p>
        </w:tc>
        <w:tc>
          <w:tcPr>
            <w:tcW w:w="1561" w:type="dxa"/>
          </w:tcPr>
          <w:p>
            <w:pPr>
              <w:pStyle w:val="TableParagraph"/>
              <w:jc w:val="left"/>
              <w:rPr>
                <w:rFonts w:ascii="Times New Roman"/>
                <w:sz w:val="24"/>
              </w:rPr>
            </w:pPr>
          </w:p>
        </w:tc>
        <w:tc>
          <w:tcPr>
            <w:tcW w:w="1892" w:type="dxa"/>
          </w:tcPr>
          <w:p>
            <w:pPr>
              <w:pStyle w:val="TableParagraph"/>
              <w:jc w:val="left"/>
              <w:rPr>
                <w:rFonts w:ascii="Times New Roman"/>
                <w:sz w:val="24"/>
              </w:rPr>
            </w:pPr>
          </w:p>
        </w:tc>
        <w:tc>
          <w:tcPr>
            <w:tcW w:w="1273" w:type="dxa"/>
          </w:tcPr>
          <w:p>
            <w:pPr>
              <w:pStyle w:val="TableParagraph"/>
              <w:jc w:val="left"/>
              <w:rPr>
                <w:rFonts w:ascii="Times New Roman"/>
                <w:sz w:val="24"/>
              </w:rPr>
            </w:pPr>
          </w:p>
        </w:tc>
      </w:tr>
      <w:tr>
        <w:trPr>
          <w:trHeight w:val="933" w:hRule="atLeast"/>
        </w:trPr>
        <w:tc>
          <w:tcPr>
            <w:tcW w:w="989" w:type="dxa"/>
            <w:vMerge w:val="restart"/>
          </w:tcPr>
          <w:p>
            <w:pPr>
              <w:pStyle w:val="TableParagraph"/>
              <w:spacing w:before="3"/>
              <w:jc w:val="left"/>
              <w:rPr>
                <w:sz w:val="33"/>
              </w:rPr>
            </w:pPr>
          </w:p>
          <w:p>
            <w:pPr>
              <w:pStyle w:val="TableParagraph"/>
              <w:spacing w:line="273" w:lineRule="auto"/>
              <w:ind w:left="107" w:right="71"/>
              <w:jc w:val="both"/>
              <w:rPr>
                <w:sz w:val="24"/>
              </w:rPr>
            </w:pPr>
            <w:r>
              <w:rPr>
                <w:sz w:val="24"/>
              </w:rPr>
              <w:t>江苏泰达纺织科技有限公司</w:t>
            </w:r>
          </w:p>
        </w:tc>
        <w:tc>
          <w:tcPr>
            <w:tcW w:w="1057" w:type="dxa"/>
            <w:vMerge w:val="restart"/>
          </w:tcPr>
          <w:p>
            <w:pPr>
              <w:pStyle w:val="TableParagraph"/>
              <w:jc w:val="left"/>
              <w:rPr>
                <w:sz w:val="26"/>
              </w:rPr>
            </w:pPr>
          </w:p>
          <w:p>
            <w:pPr>
              <w:pStyle w:val="TableParagraph"/>
              <w:spacing w:before="5"/>
              <w:jc w:val="left"/>
              <w:rPr>
                <w:sz w:val="25"/>
              </w:rPr>
            </w:pPr>
          </w:p>
          <w:p>
            <w:pPr>
              <w:pStyle w:val="TableParagraph"/>
              <w:ind w:left="107"/>
              <w:jc w:val="left"/>
              <w:rPr>
                <w:rFonts w:ascii="Times New Roman"/>
                <w:sz w:val="24"/>
              </w:rPr>
            </w:pPr>
            <w:r>
              <w:rPr>
                <w:rFonts w:ascii="Times New Roman"/>
                <w:sz w:val="24"/>
              </w:rPr>
              <w:t>9032120</w:t>
            </w:r>
          </w:p>
          <w:p>
            <w:pPr>
              <w:pStyle w:val="TableParagraph"/>
              <w:spacing w:line="275" w:lineRule="exact"/>
              <w:ind w:left="107"/>
              <w:jc w:val="left"/>
              <w:rPr>
                <w:rFonts w:ascii="Times New Roman"/>
                <w:sz w:val="24"/>
              </w:rPr>
            </w:pPr>
            <w:r>
              <w:rPr>
                <w:rFonts w:ascii="Times New Roman"/>
                <w:sz w:val="24"/>
              </w:rPr>
              <w:t>4704008</w:t>
            </w:r>
          </w:p>
          <w:p>
            <w:pPr>
              <w:pStyle w:val="TableParagraph"/>
              <w:spacing w:line="275" w:lineRule="exact"/>
              <w:ind w:left="107"/>
              <w:jc w:val="left"/>
              <w:rPr>
                <w:rFonts w:ascii="Times New Roman"/>
                <w:sz w:val="24"/>
              </w:rPr>
            </w:pPr>
            <w:r>
              <w:rPr>
                <w:rFonts w:ascii="Times New Roman"/>
                <w:sz w:val="24"/>
              </w:rPr>
              <w:t>350Q</w:t>
            </w:r>
          </w:p>
        </w:tc>
        <w:tc>
          <w:tcPr>
            <w:tcW w:w="1071" w:type="dxa"/>
            <w:vMerge w:val="restart"/>
          </w:tcPr>
          <w:p>
            <w:pPr>
              <w:pStyle w:val="TableParagraph"/>
              <w:jc w:val="left"/>
              <w:rPr>
                <w:sz w:val="26"/>
              </w:rPr>
            </w:pPr>
          </w:p>
          <w:p>
            <w:pPr>
              <w:pStyle w:val="TableParagraph"/>
              <w:jc w:val="left"/>
              <w:rPr>
                <w:sz w:val="26"/>
              </w:rPr>
            </w:pPr>
          </w:p>
          <w:p>
            <w:pPr>
              <w:pStyle w:val="TableParagraph"/>
              <w:spacing w:before="7"/>
              <w:jc w:val="left"/>
              <w:rPr>
                <w:sz w:val="23"/>
              </w:rPr>
            </w:pPr>
          </w:p>
          <w:p>
            <w:pPr>
              <w:pStyle w:val="TableParagraph"/>
              <w:spacing w:before="1"/>
              <w:ind w:left="351"/>
              <w:jc w:val="left"/>
              <w:rPr>
                <w:rFonts w:ascii="Times New Roman"/>
                <w:sz w:val="24"/>
              </w:rPr>
            </w:pPr>
            <w:r>
              <w:rPr>
                <w:rFonts w:ascii="Times New Roman"/>
                <w:sz w:val="24"/>
              </w:rPr>
              <w:t>200</w:t>
            </w:r>
          </w:p>
        </w:tc>
        <w:tc>
          <w:tcPr>
            <w:tcW w:w="932" w:type="dxa"/>
            <w:vMerge w:val="restart"/>
          </w:tcPr>
          <w:p>
            <w:pPr>
              <w:pStyle w:val="TableParagraph"/>
              <w:jc w:val="left"/>
              <w:rPr>
                <w:sz w:val="26"/>
              </w:rPr>
            </w:pPr>
          </w:p>
          <w:p>
            <w:pPr>
              <w:pStyle w:val="TableParagraph"/>
              <w:jc w:val="left"/>
              <w:rPr>
                <w:sz w:val="26"/>
              </w:rPr>
            </w:pPr>
          </w:p>
          <w:p>
            <w:pPr>
              <w:pStyle w:val="TableParagraph"/>
              <w:spacing w:before="7"/>
              <w:jc w:val="left"/>
              <w:rPr>
                <w:sz w:val="23"/>
              </w:rPr>
            </w:pPr>
          </w:p>
          <w:p>
            <w:pPr>
              <w:pStyle w:val="TableParagraph"/>
              <w:spacing w:before="1"/>
              <w:ind w:left="163"/>
              <w:jc w:val="left"/>
              <w:rPr>
                <w:rFonts w:ascii="Times New Roman"/>
                <w:sz w:val="24"/>
              </w:rPr>
            </w:pPr>
            <w:r>
              <w:rPr>
                <w:rFonts w:ascii="Times New Roman"/>
                <w:sz w:val="24"/>
              </w:rPr>
              <w:t>64300</w:t>
            </w:r>
          </w:p>
        </w:tc>
        <w:tc>
          <w:tcPr>
            <w:tcW w:w="1014" w:type="dxa"/>
            <w:vMerge w:val="restart"/>
          </w:tcPr>
          <w:p>
            <w:pPr>
              <w:pStyle w:val="TableParagraph"/>
              <w:jc w:val="left"/>
              <w:rPr>
                <w:sz w:val="26"/>
              </w:rPr>
            </w:pPr>
          </w:p>
          <w:p>
            <w:pPr>
              <w:pStyle w:val="TableParagraph"/>
              <w:jc w:val="left"/>
              <w:rPr>
                <w:sz w:val="26"/>
              </w:rPr>
            </w:pPr>
          </w:p>
          <w:p>
            <w:pPr>
              <w:pStyle w:val="TableParagraph"/>
              <w:spacing w:before="7"/>
              <w:jc w:val="left"/>
              <w:rPr>
                <w:sz w:val="23"/>
              </w:rPr>
            </w:pPr>
          </w:p>
          <w:p>
            <w:pPr>
              <w:pStyle w:val="TableParagraph"/>
              <w:spacing w:before="1"/>
              <w:ind w:left="203"/>
              <w:jc w:val="left"/>
              <w:rPr>
                <w:rFonts w:ascii="Times New Roman"/>
                <w:sz w:val="24"/>
              </w:rPr>
            </w:pPr>
            <w:r>
              <w:rPr>
                <w:rFonts w:ascii="Times New Roman"/>
                <w:sz w:val="24"/>
              </w:rPr>
              <w:t>41553</w:t>
            </w:r>
          </w:p>
        </w:tc>
        <w:tc>
          <w:tcPr>
            <w:tcW w:w="740" w:type="dxa"/>
          </w:tcPr>
          <w:p>
            <w:pPr>
              <w:pStyle w:val="TableParagraph"/>
              <w:spacing w:before="8"/>
              <w:jc w:val="left"/>
              <w:rPr>
                <w:sz w:val="28"/>
              </w:rPr>
            </w:pPr>
          </w:p>
          <w:p>
            <w:pPr>
              <w:pStyle w:val="TableParagraph"/>
              <w:ind w:left="126"/>
              <w:jc w:val="left"/>
              <w:rPr>
                <w:rFonts w:ascii="Times New Roman"/>
                <w:sz w:val="24"/>
              </w:rPr>
            </w:pPr>
            <w:r>
              <w:rPr>
                <w:rFonts w:ascii="Times New Roman"/>
                <w:sz w:val="24"/>
              </w:rPr>
              <w:t>1711</w:t>
            </w:r>
          </w:p>
        </w:tc>
        <w:tc>
          <w:tcPr>
            <w:tcW w:w="1143" w:type="dxa"/>
          </w:tcPr>
          <w:p>
            <w:pPr>
              <w:pStyle w:val="TableParagraph"/>
              <w:ind w:left="1"/>
              <w:rPr>
                <w:sz w:val="24"/>
              </w:rPr>
            </w:pPr>
            <w:r>
              <w:rPr>
                <w:sz w:val="24"/>
              </w:rPr>
              <w:t>纱</w:t>
            </w:r>
          </w:p>
          <w:p>
            <w:pPr>
              <w:pStyle w:val="TableParagraph"/>
              <w:spacing w:line="312" w:lineRule="exact" w:before="16"/>
              <w:ind w:left="102" w:right="99"/>
              <w:rPr>
                <w:sz w:val="24"/>
              </w:rPr>
            </w:pPr>
            <w:r>
              <w:rPr>
                <w:sz w:val="24"/>
              </w:rPr>
              <w:t>（标准品 </w:t>
            </w:r>
            <w:r>
              <w:rPr>
                <w:rFonts w:ascii="Times New Roman" w:eastAsia="Times New Roman"/>
                <w:sz w:val="24"/>
              </w:rPr>
              <w:t>40</w:t>
            </w:r>
            <w:r>
              <w:rPr>
                <w:rFonts w:ascii="Times New Roman" w:eastAsia="Times New Roman"/>
                <w:sz w:val="24"/>
                <w:vertAlign w:val="superscript"/>
              </w:rPr>
              <w:t>S</w:t>
            </w:r>
            <w:r>
              <w:rPr>
                <w:sz w:val="24"/>
                <w:vertAlign w:val="baseline"/>
              </w:rPr>
              <w:t>）</w:t>
            </w:r>
          </w:p>
        </w:tc>
        <w:tc>
          <w:tcPr>
            <w:tcW w:w="425" w:type="dxa"/>
          </w:tcPr>
          <w:p>
            <w:pPr>
              <w:pStyle w:val="TableParagraph"/>
              <w:spacing w:before="8"/>
              <w:jc w:val="left"/>
              <w:rPr>
                <w:sz w:val="28"/>
              </w:rPr>
            </w:pPr>
          </w:p>
          <w:p>
            <w:pPr>
              <w:pStyle w:val="TableParagraph"/>
              <w:ind w:left="2"/>
              <w:rPr>
                <w:rFonts w:ascii="Times New Roman"/>
                <w:sz w:val="24"/>
              </w:rPr>
            </w:pPr>
            <w:r>
              <w:rPr>
                <w:rFonts w:ascii="Times New Roman"/>
                <w:sz w:val="24"/>
              </w:rPr>
              <w:t>t</w:t>
            </w:r>
          </w:p>
        </w:tc>
        <w:tc>
          <w:tcPr>
            <w:tcW w:w="1136" w:type="dxa"/>
          </w:tcPr>
          <w:p>
            <w:pPr>
              <w:pStyle w:val="TableParagraph"/>
              <w:spacing w:before="8"/>
              <w:jc w:val="left"/>
              <w:rPr>
                <w:sz w:val="28"/>
              </w:rPr>
            </w:pPr>
          </w:p>
          <w:p>
            <w:pPr>
              <w:pStyle w:val="TableParagraph"/>
              <w:ind w:left="153" w:right="153"/>
              <w:rPr>
                <w:rFonts w:ascii="Times New Roman"/>
                <w:sz w:val="24"/>
              </w:rPr>
            </w:pPr>
            <w:r>
              <w:rPr>
                <w:rFonts w:ascii="Times New Roman"/>
                <w:sz w:val="24"/>
              </w:rPr>
              <w:t>10789.2</w:t>
            </w:r>
          </w:p>
        </w:tc>
        <w:tc>
          <w:tcPr>
            <w:tcW w:w="394" w:type="dxa"/>
          </w:tcPr>
          <w:p>
            <w:pPr>
              <w:pStyle w:val="TableParagraph"/>
              <w:jc w:val="left"/>
              <w:rPr>
                <w:rFonts w:ascii="Times New Roman"/>
                <w:sz w:val="24"/>
              </w:rPr>
            </w:pPr>
          </w:p>
        </w:tc>
        <w:tc>
          <w:tcPr>
            <w:tcW w:w="392" w:type="dxa"/>
          </w:tcPr>
          <w:p>
            <w:pPr>
              <w:pStyle w:val="TableParagraph"/>
              <w:jc w:val="left"/>
              <w:rPr>
                <w:rFonts w:ascii="Times New Roman"/>
                <w:sz w:val="24"/>
              </w:rPr>
            </w:pPr>
          </w:p>
        </w:tc>
        <w:tc>
          <w:tcPr>
            <w:tcW w:w="357" w:type="dxa"/>
          </w:tcPr>
          <w:p>
            <w:pPr>
              <w:pStyle w:val="TableParagraph"/>
              <w:jc w:val="left"/>
              <w:rPr>
                <w:rFonts w:ascii="Times New Roman"/>
                <w:sz w:val="24"/>
              </w:rPr>
            </w:pPr>
          </w:p>
        </w:tc>
        <w:tc>
          <w:tcPr>
            <w:tcW w:w="431"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1561" w:type="dxa"/>
            <w:vMerge w:val="restart"/>
          </w:tcPr>
          <w:p>
            <w:pPr>
              <w:pStyle w:val="TableParagraph"/>
              <w:jc w:val="left"/>
              <w:rPr>
                <w:sz w:val="26"/>
              </w:rPr>
            </w:pPr>
          </w:p>
          <w:p>
            <w:pPr>
              <w:pStyle w:val="TableParagraph"/>
              <w:jc w:val="left"/>
              <w:rPr>
                <w:sz w:val="26"/>
              </w:rPr>
            </w:pPr>
          </w:p>
          <w:p>
            <w:pPr>
              <w:pStyle w:val="TableParagraph"/>
              <w:spacing w:before="7"/>
              <w:jc w:val="left"/>
              <w:rPr>
                <w:sz w:val="23"/>
              </w:rPr>
            </w:pPr>
          </w:p>
          <w:p>
            <w:pPr>
              <w:pStyle w:val="TableParagraph"/>
              <w:spacing w:before="1"/>
              <w:ind w:left="541" w:right="549"/>
              <w:rPr>
                <w:rFonts w:ascii="Times New Roman"/>
                <w:sz w:val="24"/>
              </w:rPr>
            </w:pPr>
            <w:r>
              <w:rPr>
                <w:rFonts w:ascii="Times New Roman"/>
                <w:sz w:val="24"/>
              </w:rPr>
              <w:t>0.46</w:t>
            </w:r>
          </w:p>
        </w:tc>
        <w:tc>
          <w:tcPr>
            <w:tcW w:w="1892" w:type="dxa"/>
            <w:vMerge w:val="restart"/>
          </w:tcPr>
          <w:p>
            <w:pPr>
              <w:pStyle w:val="TableParagraph"/>
              <w:jc w:val="left"/>
              <w:rPr>
                <w:sz w:val="26"/>
              </w:rPr>
            </w:pPr>
          </w:p>
          <w:p>
            <w:pPr>
              <w:pStyle w:val="TableParagraph"/>
              <w:jc w:val="left"/>
              <w:rPr>
                <w:sz w:val="26"/>
              </w:rPr>
            </w:pPr>
          </w:p>
          <w:p>
            <w:pPr>
              <w:pStyle w:val="TableParagraph"/>
              <w:spacing w:before="7"/>
              <w:jc w:val="left"/>
              <w:rPr>
                <w:sz w:val="23"/>
              </w:rPr>
            </w:pPr>
          </w:p>
          <w:p>
            <w:pPr>
              <w:pStyle w:val="TableParagraph"/>
              <w:spacing w:before="1"/>
              <w:ind w:left="208" w:right="220"/>
              <w:rPr>
                <w:rFonts w:ascii="Times New Roman"/>
                <w:sz w:val="24"/>
              </w:rPr>
            </w:pPr>
            <w:r>
              <w:rPr>
                <w:rFonts w:ascii="Times New Roman"/>
                <w:sz w:val="24"/>
              </w:rPr>
              <w:t>2.13</w:t>
            </w:r>
          </w:p>
        </w:tc>
        <w:tc>
          <w:tcPr>
            <w:tcW w:w="1273" w:type="dxa"/>
            <w:vMerge w:val="restart"/>
          </w:tcPr>
          <w:p>
            <w:pPr>
              <w:pStyle w:val="TableParagraph"/>
              <w:jc w:val="left"/>
              <w:rPr>
                <w:sz w:val="26"/>
              </w:rPr>
            </w:pPr>
          </w:p>
          <w:p>
            <w:pPr>
              <w:pStyle w:val="TableParagraph"/>
              <w:jc w:val="left"/>
              <w:rPr>
                <w:sz w:val="26"/>
              </w:rPr>
            </w:pPr>
          </w:p>
          <w:p>
            <w:pPr>
              <w:pStyle w:val="TableParagraph"/>
              <w:spacing w:before="7"/>
              <w:jc w:val="left"/>
              <w:rPr>
                <w:sz w:val="23"/>
              </w:rPr>
            </w:pPr>
          </w:p>
          <w:p>
            <w:pPr>
              <w:pStyle w:val="TableParagraph"/>
              <w:spacing w:before="1"/>
              <w:ind w:left="382"/>
              <w:jc w:val="left"/>
              <w:rPr>
                <w:rFonts w:ascii="Times New Roman" w:hAnsi="Times New Roman"/>
                <w:sz w:val="24"/>
              </w:rPr>
            </w:pPr>
            <w:r>
              <w:rPr>
                <w:rFonts w:ascii="Times New Roman" w:hAnsi="Times New Roman"/>
                <w:sz w:val="24"/>
              </w:rPr>
              <w:t>——</w:t>
            </w:r>
          </w:p>
        </w:tc>
      </w:tr>
      <w:tr>
        <w:trPr>
          <w:trHeight w:val="450" w:hRule="atLeast"/>
        </w:trPr>
        <w:tc>
          <w:tcPr>
            <w:tcW w:w="989" w:type="dxa"/>
            <w:vMerge/>
            <w:tcBorders>
              <w:top w:val="nil"/>
            </w:tcBorders>
          </w:tcPr>
          <w:p>
            <w:pPr>
              <w:rPr>
                <w:sz w:val="2"/>
                <w:szCs w:val="2"/>
              </w:rPr>
            </w:pPr>
          </w:p>
        </w:tc>
        <w:tc>
          <w:tcPr>
            <w:tcW w:w="1057" w:type="dxa"/>
            <w:vMerge/>
            <w:tcBorders>
              <w:top w:val="nil"/>
            </w:tcBorders>
          </w:tcPr>
          <w:p>
            <w:pPr>
              <w:rPr>
                <w:sz w:val="2"/>
                <w:szCs w:val="2"/>
              </w:rPr>
            </w:pPr>
          </w:p>
        </w:tc>
        <w:tc>
          <w:tcPr>
            <w:tcW w:w="1071" w:type="dxa"/>
            <w:vMerge/>
            <w:tcBorders>
              <w:top w:val="nil"/>
            </w:tcBorders>
          </w:tcPr>
          <w:p>
            <w:pPr>
              <w:rPr>
                <w:sz w:val="2"/>
                <w:szCs w:val="2"/>
              </w:rPr>
            </w:pPr>
          </w:p>
        </w:tc>
        <w:tc>
          <w:tcPr>
            <w:tcW w:w="932" w:type="dxa"/>
            <w:vMerge/>
            <w:tcBorders>
              <w:top w:val="nil"/>
            </w:tcBorders>
          </w:tcPr>
          <w:p>
            <w:pPr>
              <w:rPr>
                <w:sz w:val="2"/>
                <w:szCs w:val="2"/>
              </w:rPr>
            </w:pPr>
          </w:p>
        </w:tc>
        <w:tc>
          <w:tcPr>
            <w:tcW w:w="1014" w:type="dxa"/>
            <w:vMerge/>
            <w:tcBorders>
              <w:top w:val="nil"/>
            </w:tcBorders>
          </w:tcPr>
          <w:p>
            <w:pPr>
              <w:rPr>
                <w:sz w:val="2"/>
                <w:szCs w:val="2"/>
              </w:rPr>
            </w:pPr>
          </w:p>
        </w:tc>
        <w:tc>
          <w:tcPr>
            <w:tcW w:w="740" w:type="dxa"/>
          </w:tcPr>
          <w:p>
            <w:pPr>
              <w:pStyle w:val="TableParagraph"/>
              <w:jc w:val="left"/>
              <w:rPr>
                <w:rFonts w:ascii="Times New Roman"/>
                <w:sz w:val="24"/>
              </w:rPr>
            </w:pPr>
          </w:p>
        </w:tc>
        <w:tc>
          <w:tcPr>
            <w:tcW w:w="1143" w:type="dxa"/>
          </w:tcPr>
          <w:p>
            <w:pPr>
              <w:pStyle w:val="TableParagraph"/>
              <w:jc w:val="left"/>
              <w:rPr>
                <w:rFonts w:ascii="Times New Roman"/>
                <w:sz w:val="24"/>
              </w:rPr>
            </w:pPr>
          </w:p>
        </w:tc>
        <w:tc>
          <w:tcPr>
            <w:tcW w:w="425" w:type="dxa"/>
          </w:tcPr>
          <w:p>
            <w:pPr>
              <w:pStyle w:val="TableParagraph"/>
              <w:jc w:val="left"/>
              <w:rPr>
                <w:rFonts w:ascii="Times New Roman"/>
                <w:sz w:val="24"/>
              </w:rPr>
            </w:pPr>
          </w:p>
        </w:tc>
        <w:tc>
          <w:tcPr>
            <w:tcW w:w="1136"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392" w:type="dxa"/>
          </w:tcPr>
          <w:p>
            <w:pPr>
              <w:pStyle w:val="TableParagraph"/>
              <w:jc w:val="left"/>
              <w:rPr>
                <w:rFonts w:ascii="Times New Roman"/>
                <w:sz w:val="24"/>
              </w:rPr>
            </w:pPr>
          </w:p>
        </w:tc>
        <w:tc>
          <w:tcPr>
            <w:tcW w:w="357" w:type="dxa"/>
          </w:tcPr>
          <w:p>
            <w:pPr>
              <w:pStyle w:val="TableParagraph"/>
              <w:jc w:val="left"/>
              <w:rPr>
                <w:rFonts w:ascii="Times New Roman"/>
                <w:sz w:val="24"/>
              </w:rPr>
            </w:pPr>
          </w:p>
        </w:tc>
        <w:tc>
          <w:tcPr>
            <w:tcW w:w="431"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1561" w:type="dxa"/>
            <w:vMerge/>
            <w:tcBorders>
              <w:top w:val="nil"/>
            </w:tcBorders>
          </w:tcPr>
          <w:p>
            <w:pPr>
              <w:rPr>
                <w:sz w:val="2"/>
                <w:szCs w:val="2"/>
              </w:rPr>
            </w:pPr>
          </w:p>
        </w:tc>
        <w:tc>
          <w:tcPr>
            <w:tcW w:w="1892" w:type="dxa"/>
            <w:vMerge/>
            <w:tcBorders>
              <w:top w:val="nil"/>
            </w:tcBorders>
          </w:tcPr>
          <w:p>
            <w:pPr>
              <w:rPr>
                <w:sz w:val="2"/>
                <w:szCs w:val="2"/>
              </w:rPr>
            </w:pPr>
          </w:p>
        </w:tc>
        <w:tc>
          <w:tcPr>
            <w:tcW w:w="1273" w:type="dxa"/>
            <w:vMerge/>
            <w:tcBorders>
              <w:top w:val="nil"/>
            </w:tcBorders>
          </w:tcPr>
          <w:p>
            <w:pPr>
              <w:rPr>
                <w:sz w:val="2"/>
                <w:szCs w:val="2"/>
              </w:rPr>
            </w:pPr>
          </w:p>
        </w:tc>
      </w:tr>
      <w:tr>
        <w:trPr>
          <w:trHeight w:val="597" w:hRule="atLeast"/>
        </w:trPr>
        <w:tc>
          <w:tcPr>
            <w:tcW w:w="989" w:type="dxa"/>
            <w:vMerge/>
            <w:tcBorders>
              <w:top w:val="nil"/>
            </w:tcBorders>
          </w:tcPr>
          <w:p>
            <w:pPr>
              <w:rPr>
                <w:sz w:val="2"/>
                <w:szCs w:val="2"/>
              </w:rPr>
            </w:pPr>
          </w:p>
        </w:tc>
        <w:tc>
          <w:tcPr>
            <w:tcW w:w="1057" w:type="dxa"/>
            <w:vMerge/>
            <w:tcBorders>
              <w:top w:val="nil"/>
            </w:tcBorders>
          </w:tcPr>
          <w:p>
            <w:pPr>
              <w:rPr>
                <w:sz w:val="2"/>
                <w:szCs w:val="2"/>
              </w:rPr>
            </w:pPr>
          </w:p>
        </w:tc>
        <w:tc>
          <w:tcPr>
            <w:tcW w:w="1071" w:type="dxa"/>
            <w:vMerge/>
            <w:tcBorders>
              <w:top w:val="nil"/>
            </w:tcBorders>
          </w:tcPr>
          <w:p>
            <w:pPr>
              <w:rPr>
                <w:sz w:val="2"/>
                <w:szCs w:val="2"/>
              </w:rPr>
            </w:pPr>
          </w:p>
        </w:tc>
        <w:tc>
          <w:tcPr>
            <w:tcW w:w="932" w:type="dxa"/>
            <w:vMerge/>
            <w:tcBorders>
              <w:top w:val="nil"/>
            </w:tcBorders>
          </w:tcPr>
          <w:p>
            <w:pPr>
              <w:rPr>
                <w:sz w:val="2"/>
                <w:szCs w:val="2"/>
              </w:rPr>
            </w:pPr>
          </w:p>
        </w:tc>
        <w:tc>
          <w:tcPr>
            <w:tcW w:w="1014" w:type="dxa"/>
            <w:vMerge/>
            <w:tcBorders>
              <w:top w:val="nil"/>
            </w:tcBorders>
          </w:tcPr>
          <w:p>
            <w:pPr>
              <w:rPr>
                <w:sz w:val="2"/>
                <w:szCs w:val="2"/>
              </w:rPr>
            </w:pPr>
          </w:p>
        </w:tc>
        <w:tc>
          <w:tcPr>
            <w:tcW w:w="740" w:type="dxa"/>
          </w:tcPr>
          <w:p>
            <w:pPr>
              <w:pStyle w:val="TableParagraph"/>
              <w:jc w:val="left"/>
              <w:rPr>
                <w:rFonts w:ascii="Times New Roman"/>
                <w:sz w:val="24"/>
              </w:rPr>
            </w:pPr>
          </w:p>
        </w:tc>
        <w:tc>
          <w:tcPr>
            <w:tcW w:w="1143" w:type="dxa"/>
          </w:tcPr>
          <w:p>
            <w:pPr>
              <w:pStyle w:val="TableParagraph"/>
              <w:jc w:val="left"/>
              <w:rPr>
                <w:rFonts w:ascii="Times New Roman"/>
                <w:sz w:val="24"/>
              </w:rPr>
            </w:pPr>
          </w:p>
        </w:tc>
        <w:tc>
          <w:tcPr>
            <w:tcW w:w="425" w:type="dxa"/>
          </w:tcPr>
          <w:p>
            <w:pPr>
              <w:pStyle w:val="TableParagraph"/>
              <w:jc w:val="left"/>
              <w:rPr>
                <w:rFonts w:ascii="Times New Roman"/>
                <w:sz w:val="24"/>
              </w:rPr>
            </w:pPr>
          </w:p>
        </w:tc>
        <w:tc>
          <w:tcPr>
            <w:tcW w:w="1136"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392" w:type="dxa"/>
          </w:tcPr>
          <w:p>
            <w:pPr>
              <w:pStyle w:val="TableParagraph"/>
              <w:jc w:val="left"/>
              <w:rPr>
                <w:rFonts w:ascii="Times New Roman"/>
                <w:sz w:val="24"/>
              </w:rPr>
            </w:pPr>
          </w:p>
        </w:tc>
        <w:tc>
          <w:tcPr>
            <w:tcW w:w="357" w:type="dxa"/>
          </w:tcPr>
          <w:p>
            <w:pPr>
              <w:pStyle w:val="TableParagraph"/>
              <w:jc w:val="left"/>
              <w:rPr>
                <w:rFonts w:ascii="Times New Roman"/>
                <w:sz w:val="24"/>
              </w:rPr>
            </w:pPr>
          </w:p>
        </w:tc>
        <w:tc>
          <w:tcPr>
            <w:tcW w:w="431"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394" w:type="dxa"/>
          </w:tcPr>
          <w:p>
            <w:pPr>
              <w:pStyle w:val="TableParagraph"/>
              <w:jc w:val="left"/>
              <w:rPr>
                <w:rFonts w:ascii="Times New Roman"/>
                <w:sz w:val="24"/>
              </w:rPr>
            </w:pPr>
          </w:p>
        </w:tc>
        <w:tc>
          <w:tcPr>
            <w:tcW w:w="1561" w:type="dxa"/>
            <w:vMerge/>
            <w:tcBorders>
              <w:top w:val="nil"/>
            </w:tcBorders>
          </w:tcPr>
          <w:p>
            <w:pPr>
              <w:rPr>
                <w:sz w:val="2"/>
                <w:szCs w:val="2"/>
              </w:rPr>
            </w:pPr>
          </w:p>
        </w:tc>
        <w:tc>
          <w:tcPr>
            <w:tcW w:w="1892" w:type="dxa"/>
            <w:vMerge/>
            <w:tcBorders>
              <w:top w:val="nil"/>
            </w:tcBorders>
          </w:tcPr>
          <w:p>
            <w:pPr>
              <w:rPr>
                <w:sz w:val="2"/>
                <w:szCs w:val="2"/>
              </w:rPr>
            </w:pPr>
          </w:p>
        </w:tc>
        <w:tc>
          <w:tcPr>
            <w:tcW w:w="1273" w:type="dxa"/>
            <w:vMerge/>
            <w:tcBorders>
              <w:top w:val="nil"/>
            </w:tcBorders>
          </w:tcPr>
          <w:p>
            <w:pPr>
              <w:rPr>
                <w:sz w:val="2"/>
                <w:szCs w:val="2"/>
              </w:rPr>
            </w:pPr>
          </w:p>
        </w:tc>
      </w:tr>
    </w:tbl>
    <w:p>
      <w:pPr>
        <w:spacing w:after="0"/>
        <w:rPr>
          <w:sz w:val="2"/>
          <w:szCs w:val="2"/>
        </w:rPr>
        <w:sectPr>
          <w:footerReference w:type="default" r:id="rId8"/>
          <w:pgSz w:w="16850" w:h="11910" w:orient="landscape"/>
          <w:pgMar w:footer="818" w:header="0" w:top="1100" w:bottom="1000" w:left="360" w:right="660"/>
        </w:sectPr>
      </w:pPr>
    </w:p>
    <w:p>
      <w:pPr>
        <w:pStyle w:val="BodyText"/>
        <w:spacing w:before="4"/>
        <w:rPr>
          <w:sz w:val="15"/>
        </w:rPr>
      </w:pPr>
    </w:p>
    <w:p>
      <w:pPr>
        <w:pStyle w:val="ListParagraph"/>
        <w:numPr>
          <w:ilvl w:val="1"/>
          <w:numId w:val="7"/>
        </w:numPr>
        <w:tabs>
          <w:tab w:pos="611" w:val="left" w:leader="none"/>
        </w:tabs>
        <w:spacing w:line="240" w:lineRule="auto" w:before="71" w:after="0"/>
        <w:ind w:left="610" w:right="0" w:hanging="493"/>
        <w:jc w:val="left"/>
        <w:rPr>
          <w:sz w:val="28"/>
        </w:rPr>
      </w:pPr>
      <w:r>
        <w:rPr>
          <w:sz w:val="28"/>
        </w:rPr>
        <w:t>质量保证和文件存档的核查</w:t>
      </w:r>
    </w:p>
    <w:p>
      <w:pPr>
        <w:pStyle w:val="BodyText"/>
        <w:spacing w:line="410" w:lineRule="auto" w:before="204"/>
        <w:ind w:left="118" w:right="252" w:firstLine="559"/>
      </w:pPr>
      <w:r>
        <w:rPr/>
        <w:t>核查组通过现场访问及查阅相关记录，江苏泰达纺织科技有限公司在质量保证和文件存档方面做了以下工作：</w:t>
      </w:r>
    </w:p>
    <w:p>
      <w:pPr>
        <w:pStyle w:val="ListParagraph"/>
        <w:numPr>
          <w:ilvl w:val="0"/>
          <w:numId w:val="11"/>
        </w:numPr>
        <w:tabs>
          <w:tab w:pos="1102" w:val="left" w:leader="none"/>
        </w:tabs>
        <w:spacing w:line="338" w:lineRule="exact" w:before="0" w:after="0"/>
        <w:ind w:left="1101" w:right="0" w:hanging="424"/>
        <w:jc w:val="left"/>
        <w:rPr>
          <w:sz w:val="28"/>
        </w:rPr>
      </w:pPr>
      <w:r>
        <w:rPr>
          <w:spacing w:val="-3"/>
          <w:sz w:val="28"/>
        </w:rPr>
        <w:t>指定专人负责受核查方的温室气体排放核算和报告工作；</w:t>
      </w:r>
    </w:p>
    <w:p>
      <w:pPr>
        <w:pStyle w:val="ListParagraph"/>
        <w:numPr>
          <w:ilvl w:val="0"/>
          <w:numId w:val="11"/>
        </w:numPr>
        <w:tabs>
          <w:tab w:pos="1102" w:val="left" w:leader="none"/>
        </w:tabs>
        <w:spacing w:line="384" w:lineRule="auto" w:before="204" w:after="0"/>
        <w:ind w:left="118" w:right="252" w:firstLine="559"/>
        <w:jc w:val="left"/>
        <w:rPr>
          <w:sz w:val="28"/>
        </w:rPr>
      </w:pPr>
      <w:r>
        <w:rPr>
          <w:spacing w:val="-5"/>
          <w:sz w:val="28"/>
        </w:rPr>
        <w:t>制定了完善的温室气体排放和能源消耗台帐记录，台账记录与实际</w:t>
      </w:r>
      <w:r>
        <w:rPr>
          <w:spacing w:val="-1"/>
          <w:sz w:val="28"/>
        </w:rPr>
        <w:t>情况一致；</w:t>
      </w:r>
    </w:p>
    <w:p>
      <w:pPr>
        <w:pStyle w:val="ListParagraph"/>
        <w:numPr>
          <w:ilvl w:val="0"/>
          <w:numId w:val="11"/>
        </w:numPr>
        <w:tabs>
          <w:tab w:pos="1102" w:val="left" w:leader="none"/>
        </w:tabs>
        <w:spacing w:line="384" w:lineRule="auto" w:before="46" w:after="0"/>
        <w:ind w:left="118" w:right="254" w:firstLine="559"/>
        <w:jc w:val="left"/>
        <w:rPr>
          <w:sz w:val="28"/>
        </w:rPr>
      </w:pPr>
      <w:r>
        <w:rPr>
          <w:spacing w:val="-6"/>
          <w:sz w:val="28"/>
        </w:rPr>
        <w:t>对能耗数据的监测、收集和获取过程建立了相应的规章制度，以确</w:t>
      </w:r>
      <w:r>
        <w:rPr>
          <w:spacing w:val="-1"/>
          <w:sz w:val="28"/>
        </w:rPr>
        <w:t>保数据质量。</w:t>
      </w:r>
    </w:p>
    <w:p>
      <w:pPr>
        <w:pStyle w:val="ListParagraph"/>
        <w:numPr>
          <w:ilvl w:val="0"/>
          <w:numId w:val="11"/>
        </w:numPr>
        <w:tabs>
          <w:tab w:pos="1102" w:val="left" w:leader="none"/>
        </w:tabs>
        <w:spacing w:line="240" w:lineRule="auto" w:before="44" w:after="0"/>
        <w:ind w:left="1101" w:right="0" w:hanging="424"/>
        <w:jc w:val="left"/>
        <w:rPr>
          <w:sz w:val="28"/>
        </w:rPr>
      </w:pPr>
      <w:r>
        <w:rPr>
          <w:spacing w:val="-3"/>
          <w:sz w:val="28"/>
        </w:rPr>
        <w:t>企业建立并执行了公司内部能源计量与统计管理制度。</w:t>
      </w:r>
    </w:p>
    <w:p>
      <w:pPr>
        <w:pStyle w:val="ListParagraph"/>
        <w:numPr>
          <w:ilvl w:val="0"/>
          <w:numId w:val="11"/>
        </w:numPr>
        <w:tabs>
          <w:tab w:pos="1102" w:val="left" w:leader="none"/>
        </w:tabs>
        <w:spacing w:line="384" w:lineRule="auto" w:before="202" w:after="0"/>
        <w:ind w:left="118" w:right="256" w:firstLine="559"/>
        <w:jc w:val="left"/>
        <w:rPr>
          <w:sz w:val="28"/>
        </w:rPr>
      </w:pPr>
      <w:r>
        <w:rPr>
          <w:spacing w:val="-3"/>
          <w:sz w:val="28"/>
        </w:rPr>
        <w:t>建议受核查方根据本次核查要求建立温室气体排放数据文件保存 </w:t>
      </w:r>
      <w:r>
        <w:rPr>
          <w:spacing w:val="-4"/>
          <w:sz w:val="28"/>
        </w:rPr>
        <w:t>和归档管理制度。</w:t>
      </w:r>
    </w:p>
    <w:p>
      <w:pPr>
        <w:pStyle w:val="ListParagraph"/>
        <w:numPr>
          <w:ilvl w:val="1"/>
          <w:numId w:val="7"/>
        </w:numPr>
        <w:tabs>
          <w:tab w:pos="611" w:val="left" w:leader="none"/>
        </w:tabs>
        <w:spacing w:line="240" w:lineRule="auto" w:before="45" w:after="0"/>
        <w:ind w:left="610" w:right="0" w:hanging="493"/>
        <w:jc w:val="left"/>
        <w:rPr>
          <w:sz w:val="28"/>
        </w:rPr>
      </w:pPr>
      <w:r>
        <w:rPr>
          <w:sz w:val="28"/>
        </w:rPr>
        <w:t>监测计划执行的核查</w:t>
      </w:r>
    </w:p>
    <w:p>
      <w:pPr>
        <w:pStyle w:val="BodyText"/>
        <w:spacing w:line="384" w:lineRule="auto" w:before="204"/>
        <w:ind w:left="118" w:right="252" w:firstLine="559"/>
      </w:pPr>
      <w:r>
        <w:rPr>
          <w:spacing w:val="-9"/>
        </w:rPr>
        <w:t>核查组结合受核查方 </w:t>
      </w:r>
      <w:r>
        <w:rPr>
          <w:rFonts w:ascii="Times New Roman" w:eastAsia="Times New Roman"/>
        </w:rPr>
        <w:t>2023 </w:t>
      </w:r>
      <w:r>
        <w:rPr>
          <w:spacing w:val="-6"/>
        </w:rPr>
        <w:t>年度开展的监测活动，对监测计划的执行情</w:t>
      </w:r>
      <w:r>
        <w:rPr>
          <w:spacing w:val="-16"/>
        </w:rPr>
        <w:t>况进行了核查，符合《工业其他行业企业温室气体排放核算方法与报告指南</w:t>
      </w:r>
    </w:p>
    <w:p>
      <w:pPr>
        <w:pStyle w:val="BodyText"/>
        <w:spacing w:before="46"/>
        <w:ind w:left="118"/>
      </w:pPr>
      <w:r>
        <w:rPr/>
        <w:t>（试行）》的要求。</w:t>
      </w:r>
    </w:p>
    <w:p>
      <w:pPr>
        <w:pStyle w:val="ListParagraph"/>
        <w:numPr>
          <w:ilvl w:val="1"/>
          <w:numId w:val="7"/>
        </w:numPr>
        <w:tabs>
          <w:tab w:pos="611" w:val="left" w:leader="none"/>
        </w:tabs>
        <w:spacing w:line="456" w:lineRule="auto" w:before="225" w:after="0"/>
        <w:ind w:left="678" w:right="7148" w:hanging="560"/>
        <w:jc w:val="left"/>
        <w:rPr>
          <w:sz w:val="28"/>
        </w:rPr>
      </w:pPr>
      <w:r>
        <w:rPr>
          <w:spacing w:val="-3"/>
          <w:sz w:val="28"/>
        </w:rPr>
        <w:t>其他核查发现</w:t>
      </w:r>
      <w:r>
        <w:rPr>
          <w:sz w:val="28"/>
        </w:rPr>
        <w:t>无。</w:t>
      </w:r>
    </w:p>
    <w:p>
      <w:pPr>
        <w:spacing w:after="0" w:line="456" w:lineRule="auto"/>
        <w:jc w:val="left"/>
        <w:rPr>
          <w:sz w:val="28"/>
        </w:rPr>
        <w:sectPr>
          <w:footerReference w:type="default" r:id="rId9"/>
          <w:pgSz w:w="11910" w:h="16850"/>
          <w:pgMar w:footer="847" w:header="0" w:top="1600" w:bottom="1040" w:left="1300" w:right="1160"/>
          <w:pgNumType w:start="15"/>
        </w:sectPr>
      </w:pPr>
    </w:p>
    <w:p>
      <w:pPr>
        <w:pStyle w:val="BodyText"/>
        <w:spacing w:before="4"/>
        <w:rPr>
          <w:sz w:val="15"/>
        </w:rPr>
      </w:pPr>
    </w:p>
    <w:p>
      <w:pPr>
        <w:pStyle w:val="ListParagraph"/>
        <w:numPr>
          <w:ilvl w:val="0"/>
          <w:numId w:val="5"/>
        </w:numPr>
        <w:tabs>
          <w:tab w:pos="470" w:val="left" w:leader="none"/>
        </w:tabs>
        <w:spacing w:line="240" w:lineRule="auto" w:before="71" w:after="0"/>
        <w:ind w:left="469" w:right="0" w:hanging="352"/>
        <w:jc w:val="both"/>
        <w:rPr>
          <w:sz w:val="28"/>
        </w:rPr>
      </w:pPr>
      <w:r>
        <w:rPr>
          <w:sz w:val="28"/>
        </w:rPr>
        <w:t>核查结论</w:t>
      </w:r>
    </w:p>
    <w:p>
      <w:pPr>
        <w:pStyle w:val="ListParagraph"/>
        <w:numPr>
          <w:ilvl w:val="1"/>
          <w:numId w:val="5"/>
        </w:numPr>
        <w:tabs>
          <w:tab w:pos="611" w:val="left" w:leader="none"/>
        </w:tabs>
        <w:spacing w:line="240" w:lineRule="auto" w:before="204" w:after="0"/>
        <w:ind w:left="610" w:right="0" w:hanging="493"/>
        <w:jc w:val="both"/>
        <w:rPr>
          <w:sz w:val="28"/>
        </w:rPr>
      </w:pPr>
      <w:r>
        <w:rPr>
          <w:sz w:val="28"/>
        </w:rPr>
        <w:t>排放报告与核算指南的符合性</w:t>
      </w:r>
    </w:p>
    <w:p>
      <w:pPr>
        <w:pStyle w:val="BodyText"/>
        <w:spacing w:line="400" w:lineRule="auto" w:before="204"/>
        <w:ind w:left="118" w:right="252" w:firstLine="559"/>
        <w:jc w:val="both"/>
      </w:pPr>
      <w:r>
        <w:rPr>
          <w:spacing w:val="-9"/>
        </w:rPr>
        <w:t>经核查，核查组确认江苏泰达纺织科技有限公司 </w:t>
      </w:r>
      <w:r>
        <w:rPr>
          <w:rFonts w:ascii="Times New Roman" w:eastAsia="Times New Roman"/>
        </w:rPr>
        <w:t>2023 </w:t>
      </w:r>
      <w:r>
        <w:rPr>
          <w:spacing w:val="-3"/>
        </w:rPr>
        <w:t>年度最终版排放</w:t>
      </w:r>
      <w:r>
        <w:rPr>
          <w:spacing w:val="-14"/>
        </w:rPr>
        <w:t>报告中的企业基本情况、核算边界、活动水平数据、排放因子数据以及温室</w:t>
      </w:r>
      <w:r>
        <w:rPr>
          <w:spacing w:val="-17"/>
        </w:rPr>
        <w:t>气体排放核算和报告，符合《工业其他行业企业温室气体排放核算方法与报告指南</w:t>
      </w:r>
      <w:r>
        <w:rPr>
          <w:spacing w:val="-3"/>
        </w:rPr>
        <w:t>（</w:t>
      </w:r>
      <w:r>
        <w:rPr/>
        <w:t>试行</w:t>
      </w:r>
      <w:r>
        <w:rPr>
          <w:spacing w:val="-3"/>
        </w:rPr>
        <w:t>）》的相关要求；</w:t>
      </w:r>
    </w:p>
    <w:p>
      <w:pPr>
        <w:pStyle w:val="ListParagraph"/>
        <w:numPr>
          <w:ilvl w:val="1"/>
          <w:numId w:val="5"/>
        </w:numPr>
        <w:tabs>
          <w:tab w:pos="611" w:val="left" w:leader="none"/>
        </w:tabs>
        <w:spacing w:line="240" w:lineRule="auto" w:before="24" w:after="0"/>
        <w:ind w:left="610" w:right="0" w:hanging="493"/>
        <w:jc w:val="both"/>
        <w:rPr>
          <w:sz w:val="28"/>
        </w:rPr>
      </w:pPr>
      <w:r>
        <w:rPr>
          <w:sz w:val="28"/>
        </w:rPr>
        <w:t>排放量声明</w:t>
      </w:r>
    </w:p>
    <w:p>
      <w:pPr>
        <w:pStyle w:val="ListParagraph"/>
        <w:numPr>
          <w:ilvl w:val="2"/>
          <w:numId w:val="12"/>
        </w:numPr>
        <w:tabs>
          <w:tab w:pos="750" w:val="left" w:leader="none"/>
        </w:tabs>
        <w:spacing w:line="240" w:lineRule="auto" w:before="204" w:after="0"/>
        <w:ind w:left="750" w:right="0" w:hanging="632"/>
        <w:jc w:val="left"/>
        <w:rPr>
          <w:sz w:val="28"/>
        </w:rPr>
      </w:pPr>
      <w:r>
        <w:rPr>
          <w:sz w:val="28"/>
        </w:rPr>
        <w:t>企业法人边界的排放量声明</w:t>
      </w:r>
    </w:p>
    <w:p>
      <w:pPr>
        <w:pStyle w:val="BodyText"/>
        <w:spacing w:line="408" w:lineRule="auto" w:before="204"/>
        <w:ind w:left="118" w:right="367" w:firstLine="559"/>
      </w:pPr>
      <w:r>
        <w:rPr/>
        <w:t>经核查，按照《核算方法和报告指南》核算的企业法人边界的排放量与最终排放报告中一致。具体声明如下：</w:t>
      </w:r>
    </w:p>
    <w:tbl>
      <w:tblPr>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6"/>
        <w:gridCol w:w="4148"/>
      </w:tblGrid>
      <w:tr>
        <w:trPr>
          <w:trHeight w:val="570" w:hRule="atLeast"/>
        </w:trPr>
        <w:tc>
          <w:tcPr>
            <w:tcW w:w="4916" w:type="dxa"/>
          </w:tcPr>
          <w:p>
            <w:pPr>
              <w:pStyle w:val="TableParagraph"/>
              <w:spacing w:before="132"/>
              <w:ind w:left="2074" w:right="2071"/>
              <w:rPr>
                <w:sz w:val="24"/>
              </w:rPr>
            </w:pPr>
            <w:r>
              <w:rPr>
                <w:sz w:val="24"/>
              </w:rPr>
              <w:t>源类别</w:t>
            </w:r>
          </w:p>
        </w:tc>
        <w:tc>
          <w:tcPr>
            <w:tcW w:w="4148" w:type="dxa"/>
          </w:tcPr>
          <w:p>
            <w:pPr>
              <w:pStyle w:val="TableParagraph"/>
              <w:spacing w:before="131"/>
              <w:ind w:left="675" w:right="671"/>
              <w:rPr>
                <w:sz w:val="24"/>
              </w:rPr>
            </w:pPr>
            <w:r>
              <w:rPr>
                <w:position w:val="2"/>
                <w:sz w:val="24"/>
              </w:rPr>
              <w:t>二氧化碳排放量（</w:t>
            </w:r>
            <w:r>
              <w:rPr>
                <w:rFonts w:ascii="Times New Roman" w:eastAsia="Times New Roman"/>
                <w:position w:val="2"/>
                <w:sz w:val="24"/>
              </w:rPr>
              <w:t>tCO</w:t>
            </w:r>
            <w:r>
              <w:rPr>
                <w:rFonts w:ascii="Times New Roman" w:eastAsia="Times New Roman"/>
                <w:sz w:val="16"/>
              </w:rPr>
              <w:t>2</w:t>
            </w:r>
            <w:r>
              <w:rPr>
                <w:position w:val="2"/>
                <w:sz w:val="24"/>
              </w:rPr>
              <w:t>）</w:t>
            </w:r>
          </w:p>
        </w:tc>
      </w:tr>
      <w:tr>
        <w:trPr>
          <w:trHeight w:val="479" w:hRule="atLeast"/>
        </w:trPr>
        <w:tc>
          <w:tcPr>
            <w:tcW w:w="4916" w:type="dxa"/>
          </w:tcPr>
          <w:p>
            <w:pPr>
              <w:pStyle w:val="TableParagraph"/>
              <w:spacing w:before="86"/>
              <w:ind w:left="107"/>
              <w:jc w:val="left"/>
              <w:rPr>
                <w:sz w:val="24"/>
              </w:rPr>
            </w:pPr>
            <w:r>
              <w:rPr>
                <w:sz w:val="24"/>
              </w:rPr>
              <w:t>化石燃料燃烧排放量</w:t>
            </w:r>
          </w:p>
        </w:tc>
        <w:tc>
          <w:tcPr>
            <w:tcW w:w="4148" w:type="dxa"/>
          </w:tcPr>
          <w:p>
            <w:pPr>
              <w:pStyle w:val="TableParagraph"/>
              <w:spacing w:before="95"/>
              <w:ind w:left="4"/>
              <w:rPr>
                <w:rFonts w:ascii="Times New Roman"/>
                <w:sz w:val="24"/>
              </w:rPr>
            </w:pPr>
            <w:r>
              <w:rPr>
                <w:rFonts w:ascii="Times New Roman"/>
                <w:sz w:val="24"/>
              </w:rPr>
              <w:t>0</w:t>
            </w:r>
          </w:p>
        </w:tc>
      </w:tr>
      <w:tr>
        <w:trPr>
          <w:trHeight w:val="480" w:hRule="atLeast"/>
        </w:trPr>
        <w:tc>
          <w:tcPr>
            <w:tcW w:w="4916" w:type="dxa"/>
          </w:tcPr>
          <w:p>
            <w:pPr>
              <w:pStyle w:val="TableParagraph"/>
              <w:spacing w:before="86"/>
              <w:ind w:left="107"/>
              <w:jc w:val="left"/>
              <w:rPr>
                <w:sz w:val="24"/>
              </w:rPr>
            </w:pPr>
            <w:r>
              <w:rPr>
                <w:sz w:val="24"/>
              </w:rPr>
              <w:t>碳酸盐使用过程排放量</w:t>
            </w:r>
          </w:p>
        </w:tc>
        <w:tc>
          <w:tcPr>
            <w:tcW w:w="4148" w:type="dxa"/>
          </w:tcPr>
          <w:p>
            <w:pPr>
              <w:pStyle w:val="TableParagraph"/>
              <w:spacing w:before="95"/>
              <w:ind w:left="4"/>
              <w:rPr>
                <w:rFonts w:ascii="Times New Roman"/>
                <w:sz w:val="24"/>
              </w:rPr>
            </w:pPr>
            <w:r>
              <w:rPr>
                <w:rFonts w:ascii="Times New Roman"/>
                <w:sz w:val="24"/>
              </w:rPr>
              <w:t>0</w:t>
            </w:r>
          </w:p>
        </w:tc>
      </w:tr>
      <w:tr>
        <w:trPr>
          <w:trHeight w:val="479" w:hRule="atLeast"/>
        </w:trPr>
        <w:tc>
          <w:tcPr>
            <w:tcW w:w="4916" w:type="dxa"/>
          </w:tcPr>
          <w:p>
            <w:pPr>
              <w:pStyle w:val="TableParagraph"/>
              <w:spacing w:before="85"/>
              <w:ind w:left="107"/>
              <w:jc w:val="left"/>
              <w:rPr>
                <w:sz w:val="24"/>
              </w:rPr>
            </w:pPr>
            <w:r>
              <w:rPr>
                <w:rFonts w:ascii="Times New Roman" w:eastAsia="Times New Roman"/>
                <w:position w:val="2"/>
                <w:sz w:val="24"/>
              </w:rPr>
              <w:t>CH</w:t>
            </w:r>
            <w:r>
              <w:rPr>
                <w:rFonts w:ascii="Times New Roman" w:eastAsia="Times New Roman"/>
                <w:sz w:val="16"/>
              </w:rPr>
              <w:t>4 </w:t>
            </w:r>
            <w:r>
              <w:rPr>
                <w:position w:val="2"/>
                <w:sz w:val="24"/>
              </w:rPr>
              <w:t>回收与销毁量</w:t>
            </w:r>
          </w:p>
        </w:tc>
        <w:tc>
          <w:tcPr>
            <w:tcW w:w="4148" w:type="dxa"/>
          </w:tcPr>
          <w:p>
            <w:pPr>
              <w:pStyle w:val="TableParagraph"/>
              <w:spacing w:before="95"/>
              <w:ind w:left="4"/>
              <w:rPr>
                <w:rFonts w:ascii="Times New Roman"/>
                <w:sz w:val="24"/>
              </w:rPr>
            </w:pPr>
            <w:r>
              <w:rPr>
                <w:rFonts w:ascii="Times New Roman"/>
                <w:sz w:val="24"/>
              </w:rPr>
              <w:t>0</w:t>
            </w:r>
          </w:p>
        </w:tc>
      </w:tr>
      <w:tr>
        <w:trPr>
          <w:trHeight w:val="479" w:hRule="atLeast"/>
        </w:trPr>
        <w:tc>
          <w:tcPr>
            <w:tcW w:w="4916" w:type="dxa"/>
          </w:tcPr>
          <w:p>
            <w:pPr>
              <w:pStyle w:val="TableParagraph"/>
              <w:spacing w:before="85"/>
              <w:ind w:left="107"/>
              <w:jc w:val="left"/>
              <w:rPr>
                <w:sz w:val="24"/>
              </w:rPr>
            </w:pPr>
            <w:r>
              <w:rPr>
                <w:rFonts w:ascii="Times New Roman" w:eastAsia="Times New Roman"/>
                <w:position w:val="2"/>
                <w:sz w:val="24"/>
              </w:rPr>
              <w:t>CO</w:t>
            </w:r>
            <w:r>
              <w:rPr>
                <w:rFonts w:ascii="Times New Roman" w:eastAsia="Times New Roman"/>
                <w:sz w:val="16"/>
              </w:rPr>
              <w:t>2 </w:t>
            </w:r>
            <w:r>
              <w:rPr>
                <w:position w:val="2"/>
                <w:sz w:val="24"/>
              </w:rPr>
              <w:t>回收利用量</w:t>
            </w:r>
          </w:p>
        </w:tc>
        <w:tc>
          <w:tcPr>
            <w:tcW w:w="4148" w:type="dxa"/>
          </w:tcPr>
          <w:p>
            <w:pPr>
              <w:pStyle w:val="TableParagraph"/>
              <w:spacing w:before="95"/>
              <w:ind w:left="4"/>
              <w:rPr>
                <w:rFonts w:ascii="Times New Roman"/>
                <w:sz w:val="24"/>
              </w:rPr>
            </w:pPr>
            <w:r>
              <w:rPr>
                <w:rFonts w:ascii="Times New Roman"/>
                <w:sz w:val="24"/>
              </w:rPr>
              <w:t>0</w:t>
            </w:r>
          </w:p>
        </w:tc>
      </w:tr>
      <w:tr>
        <w:trPr>
          <w:trHeight w:val="589" w:hRule="atLeast"/>
        </w:trPr>
        <w:tc>
          <w:tcPr>
            <w:tcW w:w="4916" w:type="dxa"/>
          </w:tcPr>
          <w:p>
            <w:pPr>
              <w:pStyle w:val="TableParagraph"/>
              <w:spacing w:before="141"/>
              <w:ind w:left="107"/>
              <w:jc w:val="left"/>
              <w:rPr>
                <w:sz w:val="24"/>
              </w:rPr>
            </w:pPr>
            <w:r>
              <w:rPr>
                <w:sz w:val="24"/>
              </w:rPr>
              <w:t>净购入电力隐含的排放量</w:t>
            </w:r>
          </w:p>
        </w:tc>
        <w:tc>
          <w:tcPr>
            <w:tcW w:w="4148" w:type="dxa"/>
          </w:tcPr>
          <w:p>
            <w:pPr>
              <w:pStyle w:val="TableParagraph"/>
              <w:spacing w:before="150"/>
              <w:ind w:left="672" w:right="671"/>
              <w:rPr>
                <w:rFonts w:ascii="Times New Roman"/>
                <w:sz w:val="24"/>
              </w:rPr>
            </w:pPr>
            <w:r>
              <w:rPr>
                <w:rFonts w:ascii="Times New Roman"/>
                <w:sz w:val="24"/>
              </w:rPr>
              <w:t>21345.30</w:t>
            </w:r>
          </w:p>
        </w:tc>
      </w:tr>
      <w:tr>
        <w:trPr>
          <w:trHeight w:val="590" w:hRule="atLeast"/>
        </w:trPr>
        <w:tc>
          <w:tcPr>
            <w:tcW w:w="4916" w:type="dxa"/>
          </w:tcPr>
          <w:p>
            <w:pPr>
              <w:pStyle w:val="TableParagraph"/>
              <w:spacing w:before="141"/>
              <w:ind w:left="107"/>
              <w:jc w:val="left"/>
              <w:rPr>
                <w:sz w:val="24"/>
              </w:rPr>
            </w:pPr>
            <w:r>
              <w:rPr>
                <w:sz w:val="24"/>
              </w:rPr>
              <w:t>净购入热力隐含的排放量</w:t>
            </w:r>
          </w:p>
        </w:tc>
        <w:tc>
          <w:tcPr>
            <w:tcW w:w="4148" w:type="dxa"/>
          </w:tcPr>
          <w:p>
            <w:pPr>
              <w:pStyle w:val="TableParagraph"/>
              <w:spacing w:before="150"/>
              <w:ind w:left="4"/>
              <w:rPr>
                <w:rFonts w:ascii="Times New Roman"/>
                <w:sz w:val="24"/>
              </w:rPr>
            </w:pPr>
            <w:r>
              <w:rPr>
                <w:rFonts w:ascii="Times New Roman"/>
                <w:sz w:val="24"/>
              </w:rPr>
              <w:t>0</w:t>
            </w:r>
          </w:p>
        </w:tc>
      </w:tr>
      <w:tr>
        <w:trPr>
          <w:trHeight w:val="530" w:hRule="atLeast"/>
        </w:trPr>
        <w:tc>
          <w:tcPr>
            <w:tcW w:w="4916" w:type="dxa"/>
          </w:tcPr>
          <w:p>
            <w:pPr>
              <w:pStyle w:val="TableParagraph"/>
              <w:spacing w:before="110"/>
              <w:ind w:left="2074" w:right="2071"/>
              <w:rPr>
                <w:sz w:val="24"/>
              </w:rPr>
            </w:pPr>
            <w:r>
              <w:rPr>
                <w:sz w:val="24"/>
              </w:rPr>
              <w:t>合计</w:t>
            </w:r>
          </w:p>
        </w:tc>
        <w:tc>
          <w:tcPr>
            <w:tcW w:w="4148" w:type="dxa"/>
          </w:tcPr>
          <w:p>
            <w:pPr>
              <w:pStyle w:val="TableParagraph"/>
              <w:spacing w:before="119"/>
              <w:ind w:left="672" w:right="671"/>
              <w:rPr>
                <w:rFonts w:ascii="Times New Roman"/>
                <w:sz w:val="24"/>
              </w:rPr>
            </w:pPr>
            <w:r>
              <w:rPr>
                <w:rFonts w:ascii="Times New Roman"/>
                <w:sz w:val="24"/>
              </w:rPr>
              <w:t>21345.30</w:t>
            </w:r>
          </w:p>
        </w:tc>
      </w:tr>
    </w:tbl>
    <w:p>
      <w:pPr>
        <w:pStyle w:val="BodyText"/>
        <w:spacing w:before="5"/>
        <w:rPr>
          <w:sz w:val="27"/>
        </w:rPr>
      </w:pPr>
    </w:p>
    <w:p>
      <w:pPr>
        <w:pStyle w:val="ListParagraph"/>
        <w:numPr>
          <w:ilvl w:val="2"/>
          <w:numId w:val="12"/>
        </w:numPr>
        <w:tabs>
          <w:tab w:pos="750" w:val="left" w:leader="none"/>
        </w:tabs>
        <w:spacing w:line="240" w:lineRule="auto" w:before="0" w:after="0"/>
        <w:ind w:left="750" w:right="0" w:hanging="632"/>
        <w:jc w:val="left"/>
        <w:rPr>
          <w:sz w:val="28"/>
        </w:rPr>
      </w:pPr>
      <w:r>
        <w:rPr>
          <w:sz w:val="28"/>
        </w:rPr>
        <w:t>补充数据表填报的二氧化碳排放量声明</w:t>
      </w:r>
    </w:p>
    <w:p>
      <w:pPr>
        <w:pStyle w:val="BodyText"/>
        <w:spacing w:line="384" w:lineRule="auto" w:before="205"/>
        <w:ind w:left="118" w:right="114" w:firstLine="559"/>
      </w:pPr>
      <w:r>
        <w:rPr>
          <w:spacing w:val="-11"/>
        </w:rPr>
        <w:t>受核查方属于棉纺纱加工企业</w:t>
      </w:r>
      <w:r>
        <w:rPr>
          <w:spacing w:val="-31"/>
        </w:rPr>
        <w:t>（</w:t>
      </w:r>
      <w:r>
        <w:rPr>
          <w:rFonts w:ascii="Times New Roman" w:eastAsia="Times New Roman"/>
          <w:spacing w:val="-31"/>
        </w:rPr>
        <w:t>1711</w:t>
      </w:r>
      <w:r>
        <w:rPr>
          <w:spacing w:val="-31"/>
        </w:rPr>
        <w:t>）</w:t>
      </w:r>
      <w:r>
        <w:rPr>
          <w:spacing w:val="-7"/>
        </w:rPr>
        <w:t>，非国家碳排放权交易覆盖行业， </w:t>
      </w:r>
      <w:r>
        <w:rPr>
          <w:spacing w:val="-5"/>
        </w:rPr>
        <w:t>因此不填报补充数据。</w:t>
      </w:r>
    </w:p>
    <w:p>
      <w:pPr>
        <w:pStyle w:val="ListParagraph"/>
        <w:numPr>
          <w:ilvl w:val="1"/>
          <w:numId w:val="5"/>
        </w:numPr>
        <w:tabs>
          <w:tab w:pos="539" w:val="left" w:leader="none"/>
        </w:tabs>
        <w:spacing w:line="384" w:lineRule="auto" w:before="45" w:after="0"/>
        <w:ind w:left="678" w:right="4845" w:hanging="560"/>
        <w:jc w:val="left"/>
        <w:rPr>
          <w:sz w:val="28"/>
        </w:rPr>
      </w:pPr>
      <w:r>
        <w:rPr>
          <w:sz w:val="28"/>
        </w:rPr>
        <w:t>排放量存在异常波动的原因说明</w:t>
      </w:r>
      <w:r>
        <w:rPr>
          <w:spacing w:val="-4"/>
          <w:sz w:val="28"/>
        </w:rPr>
        <w:t>历史碳排放量及强度对比如下：</w:t>
      </w:r>
    </w:p>
    <w:p>
      <w:pPr>
        <w:spacing w:after="0" w:line="384" w:lineRule="auto"/>
        <w:jc w:val="left"/>
        <w:rPr>
          <w:sz w:val="28"/>
        </w:rPr>
        <w:sectPr>
          <w:pgSz w:w="11910" w:h="16850"/>
          <w:pgMar w:header="0" w:footer="847" w:top="1600" w:bottom="1040" w:left="1300" w:right="1160"/>
        </w:sectPr>
      </w:pPr>
    </w:p>
    <w:p>
      <w:pPr>
        <w:pStyle w:val="BodyText"/>
        <w:rPr>
          <w:sz w:val="20"/>
        </w:rPr>
      </w:pPr>
    </w:p>
    <w:p>
      <w:pPr>
        <w:pStyle w:val="BodyText"/>
        <w:spacing w:before="5"/>
        <w:rPr>
          <w:sz w:val="25"/>
        </w:rPr>
      </w:pPr>
    </w:p>
    <w:tbl>
      <w:tblPr>
        <w:tblW w:w="0" w:type="auto"/>
        <w:jc w:val="left"/>
        <w:tblInd w:w="3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1078"/>
        <w:gridCol w:w="1304"/>
        <w:gridCol w:w="1702"/>
        <w:gridCol w:w="1419"/>
        <w:gridCol w:w="1119"/>
        <w:gridCol w:w="1273"/>
      </w:tblGrid>
      <w:tr>
        <w:trPr>
          <w:trHeight w:val="621" w:hRule="atLeast"/>
        </w:trPr>
        <w:tc>
          <w:tcPr>
            <w:tcW w:w="696" w:type="dxa"/>
          </w:tcPr>
          <w:p>
            <w:pPr>
              <w:pStyle w:val="TableParagraph"/>
              <w:spacing w:before="158"/>
              <w:ind w:left="87" w:right="78"/>
              <w:rPr>
                <w:sz w:val="24"/>
              </w:rPr>
            </w:pPr>
            <w:r>
              <w:rPr>
                <w:sz w:val="24"/>
              </w:rPr>
              <w:t>年度</w:t>
            </w:r>
          </w:p>
        </w:tc>
        <w:tc>
          <w:tcPr>
            <w:tcW w:w="1078" w:type="dxa"/>
          </w:tcPr>
          <w:p>
            <w:pPr>
              <w:pStyle w:val="TableParagraph"/>
              <w:spacing w:before="2"/>
              <w:ind w:left="297"/>
              <w:jc w:val="left"/>
              <w:rPr>
                <w:sz w:val="24"/>
              </w:rPr>
            </w:pPr>
            <w:r>
              <w:rPr>
                <w:sz w:val="24"/>
              </w:rPr>
              <w:t>产品</w:t>
            </w:r>
          </w:p>
          <w:p>
            <w:pPr>
              <w:pStyle w:val="TableParagraph"/>
              <w:spacing w:before="36"/>
              <w:ind w:left="297"/>
              <w:jc w:val="left"/>
              <w:rPr>
                <w:sz w:val="24"/>
              </w:rPr>
            </w:pPr>
            <w:r>
              <w:rPr>
                <w:sz w:val="24"/>
              </w:rPr>
              <w:t>名称</w:t>
            </w:r>
          </w:p>
        </w:tc>
        <w:tc>
          <w:tcPr>
            <w:tcW w:w="1304" w:type="dxa"/>
          </w:tcPr>
          <w:p>
            <w:pPr>
              <w:pStyle w:val="TableParagraph"/>
              <w:spacing w:before="2"/>
              <w:ind w:left="89" w:right="89"/>
              <w:rPr>
                <w:sz w:val="24"/>
              </w:rPr>
            </w:pPr>
            <w:r>
              <w:rPr>
                <w:sz w:val="24"/>
              </w:rPr>
              <w:t>排放量</w:t>
            </w:r>
          </w:p>
          <w:p>
            <w:pPr>
              <w:pStyle w:val="TableParagraph"/>
              <w:spacing w:line="290" w:lineRule="exact" w:before="35"/>
              <w:ind w:left="92" w:right="89"/>
              <w:rPr>
                <w:sz w:val="24"/>
              </w:rPr>
            </w:pPr>
            <w:r>
              <w:rPr>
                <w:position w:val="2"/>
                <w:sz w:val="24"/>
              </w:rPr>
              <w:t>（</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position w:val="2"/>
                <w:sz w:val="24"/>
              </w:rPr>
              <w:t>）</w:t>
            </w:r>
          </w:p>
        </w:tc>
        <w:tc>
          <w:tcPr>
            <w:tcW w:w="1702" w:type="dxa"/>
          </w:tcPr>
          <w:p>
            <w:pPr>
              <w:pStyle w:val="TableParagraph"/>
              <w:spacing w:before="2"/>
              <w:ind w:left="108" w:right="103"/>
              <w:rPr>
                <w:sz w:val="24"/>
              </w:rPr>
            </w:pPr>
            <w:r>
              <w:rPr>
                <w:sz w:val="24"/>
              </w:rPr>
              <w:t>产品产量</w:t>
            </w:r>
          </w:p>
          <w:p>
            <w:pPr>
              <w:pStyle w:val="TableParagraph"/>
              <w:spacing w:before="36"/>
              <w:ind w:left="108" w:right="103"/>
              <w:rPr>
                <w:sz w:val="24"/>
              </w:rPr>
            </w:pPr>
            <w:r>
              <w:rPr>
                <w:sz w:val="24"/>
              </w:rPr>
              <w:t>（折标准品）</w:t>
            </w:r>
          </w:p>
        </w:tc>
        <w:tc>
          <w:tcPr>
            <w:tcW w:w="1419" w:type="dxa"/>
          </w:tcPr>
          <w:p>
            <w:pPr>
              <w:pStyle w:val="TableParagraph"/>
              <w:spacing w:before="158"/>
              <w:ind w:left="84" w:right="84"/>
              <w:rPr>
                <w:sz w:val="24"/>
              </w:rPr>
            </w:pPr>
            <w:r>
              <w:rPr>
                <w:sz w:val="24"/>
              </w:rPr>
              <w:t>碳排放强度</w:t>
            </w:r>
          </w:p>
        </w:tc>
        <w:tc>
          <w:tcPr>
            <w:tcW w:w="1119" w:type="dxa"/>
          </w:tcPr>
          <w:p>
            <w:pPr>
              <w:pStyle w:val="TableParagraph"/>
              <w:spacing w:before="2"/>
              <w:ind w:left="195"/>
              <w:jc w:val="left"/>
              <w:rPr>
                <w:sz w:val="24"/>
              </w:rPr>
            </w:pPr>
            <w:r>
              <w:rPr>
                <w:sz w:val="24"/>
              </w:rPr>
              <w:t>排放量</w:t>
            </w:r>
          </w:p>
          <w:p>
            <w:pPr>
              <w:pStyle w:val="TableParagraph"/>
              <w:spacing w:before="36"/>
              <w:ind w:left="195"/>
              <w:jc w:val="left"/>
              <w:rPr>
                <w:sz w:val="24"/>
              </w:rPr>
            </w:pPr>
            <w:r>
              <w:rPr>
                <w:sz w:val="24"/>
              </w:rPr>
              <w:t>变化率</w:t>
            </w:r>
          </w:p>
        </w:tc>
        <w:tc>
          <w:tcPr>
            <w:tcW w:w="1273" w:type="dxa"/>
          </w:tcPr>
          <w:p>
            <w:pPr>
              <w:pStyle w:val="TableParagraph"/>
              <w:spacing w:before="2"/>
              <w:ind w:left="133" w:right="129"/>
              <w:rPr>
                <w:sz w:val="24"/>
              </w:rPr>
            </w:pPr>
            <w:r>
              <w:rPr>
                <w:sz w:val="24"/>
              </w:rPr>
              <w:t>排放强度</w:t>
            </w:r>
          </w:p>
          <w:p>
            <w:pPr>
              <w:pStyle w:val="TableParagraph"/>
              <w:spacing w:before="36"/>
              <w:ind w:left="133" w:right="127"/>
              <w:rPr>
                <w:sz w:val="24"/>
              </w:rPr>
            </w:pPr>
            <w:r>
              <w:rPr>
                <w:sz w:val="24"/>
              </w:rPr>
              <w:t>变化率</w:t>
            </w:r>
          </w:p>
        </w:tc>
      </w:tr>
      <w:tr>
        <w:trPr>
          <w:trHeight w:val="481" w:hRule="atLeast"/>
        </w:trPr>
        <w:tc>
          <w:tcPr>
            <w:tcW w:w="696" w:type="dxa"/>
          </w:tcPr>
          <w:p>
            <w:pPr>
              <w:pStyle w:val="TableParagraph"/>
              <w:spacing w:before="102"/>
              <w:ind w:left="87" w:right="78"/>
              <w:rPr>
                <w:rFonts w:ascii="Times New Roman"/>
                <w:sz w:val="24"/>
              </w:rPr>
            </w:pPr>
            <w:r>
              <w:rPr>
                <w:rFonts w:ascii="Times New Roman"/>
                <w:sz w:val="24"/>
              </w:rPr>
              <w:t>2022</w:t>
            </w:r>
          </w:p>
        </w:tc>
        <w:tc>
          <w:tcPr>
            <w:tcW w:w="1078" w:type="dxa"/>
          </w:tcPr>
          <w:p>
            <w:pPr>
              <w:pStyle w:val="TableParagraph"/>
              <w:spacing w:before="86"/>
              <w:ind w:left="123" w:right="117"/>
              <w:rPr>
                <w:sz w:val="24"/>
              </w:rPr>
            </w:pPr>
            <w:r>
              <w:rPr>
                <w:sz w:val="24"/>
              </w:rPr>
              <w:t>纱（</w:t>
            </w:r>
            <w:r>
              <w:rPr>
                <w:rFonts w:ascii="Times New Roman" w:eastAsia="Times New Roman"/>
                <w:sz w:val="24"/>
              </w:rPr>
              <w:t>t</w:t>
            </w:r>
            <w:r>
              <w:rPr>
                <w:sz w:val="24"/>
              </w:rPr>
              <w:t>）</w:t>
            </w:r>
          </w:p>
        </w:tc>
        <w:tc>
          <w:tcPr>
            <w:tcW w:w="1304" w:type="dxa"/>
          </w:tcPr>
          <w:p>
            <w:pPr>
              <w:pStyle w:val="TableParagraph"/>
              <w:spacing w:before="102"/>
              <w:ind w:left="92" w:right="89"/>
              <w:rPr>
                <w:rFonts w:ascii="Times New Roman"/>
                <w:sz w:val="24"/>
              </w:rPr>
            </w:pPr>
            <w:r>
              <w:rPr>
                <w:rFonts w:ascii="Times New Roman"/>
                <w:sz w:val="24"/>
              </w:rPr>
              <w:t>3313.44</w:t>
            </w:r>
          </w:p>
        </w:tc>
        <w:tc>
          <w:tcPr>
            <w:tcW w:w="1702" w:type="dxa"/>
          </w:tcPr>
          <w:p>
            <w:pPr>
              <w:pStyle w:val="TableParagraph"/>
              <w:spacing w:before="97"/>
              <w:ind w:left="108" w:right="101"/>
              <w:rPr>
                <w:rFonts w:ascii="Times New Roman"/>
                <w:sz w:val="24"/>
              </w:rPr>
            </w:pPr>
            <w:r>
              <w:rPr>
                <w:rFonts w:ascii="Times New Roman"/>
                <w:sz w:val="24"/>
              </w:rPr>
              <w:t>1592.2</w:t>
            </w:r>
          </w:p>
        </w:tc>
        <w:tc>
          <w:tcPr>
            <w:tcW w:w="1419" w:type="dxa"/>
          </w:tcPr>
          <w:p>
            <w:pPr>
              <w:pStyle w:val="TableParagraph"/>
              <w:spacing w:before="102"/>
              <w:ind w:left="84" w:right="82"/>
              <w:rPr>
                <w:rFonts w:ascii="Times New Roman"/>
                <w:sz w:val="24"/>
              </w:rPr>
            </w:pPr>
            <w:r>
              <w:rPr>
                <w:rFonts w:ascii="Times New Roman"/>
                <w:sz w:val="24"/>
              </w:rPr>
              <w:t>2.08</w:t>
            </w:r>
          </w:p>
        </w:tc>
        <w:tc>
          <w:tcPr>
            <w:tcW w:w="1119" w:type="dxa"/>
          </w:tcPr>
          <w:p>
            <w:pPr>
              <w:pStyle w:val="TableParagraph"/>
              <w:spacing w:before="102"/>
              <w:ind w:left="1"/>
              <w:rPr>
                <w:rFonts w:ascii="Times New Roman"/>
                <w:sz w:val="24"/>
              </w:rPr>
            </w:pPr>
            <w:r>
              <w:rPr>
                <w:rFonts w:ascii="Times New Roman"/>
                <w:sz w:val="24"/>
              </w:rPr>
              <w:t>/</w:t>
            </w:r>
          </w:p>
        </w:tc>
        <w:tc>
          <w:tcPr>
            <w:tcW w:w="1273" w:type="dxa"/>
          </w:tcPr>
          <w:p>
            <w:pPr>
              <w:pStyle w:val="TableParagraph"/>
              <w:spacing w:before="102"/>
              <w:ind w:left="5"/>
              <w:rPr>
                <w:rFonts w:ascii="Times New Roman"/>
                <w:sz w:val="24"/>
              </w:rPr>
            </w:pPr>
            <w:r>
              <w:rPr>
                <w:rFonts w:ascii="Times New Roman"/>
                <w:sz w:val="24"/>
              </w:rPr>
              <w:t>/</w:t>
            </w:r>
          </w:p>
        </w:tc>
      </w:tr>
      <w:tr>
        <w:trPr>
          <w:trHeight w:val="479" w:hRule="atLeast"/>
        </w:trPr>
        <w:tc>
          <w:tcPr>
            <w:tcW w:w="696" w:type="dxa"/>
          </w:tcPr>
          <w:p>
            <w:pPr>
              <w:pStyle w:val="TableParagraph"/>
              <w:spacing w:before="99"/>
              <w:ind w:left="87" w:right="78"/>
              <w:rPr>
                <w:rFonts w:ascii="Times New Roman"/>
                <w:sz w:val="24"/>
              </w:rPr>
            </w:pPr>
            <w:r>
              <w:rPr>
                <w:rFonts w:ascii="Times New Roman"/>
                <w:sz w:val="24"/>
              </w:rPr>
              <w:t>2023</w:t>
            </w:r>
          </w:p>
        </w:tc>
        <w:tc>
          <w:tcPr>
            <w:tcW w:w="1078" w:type="dxa"/>
          </w:tcPr>
          <w:p>
            <w:pPr>
              <w:pStyle w:val="TableParagraph"/>
              <w:spacing w:before="86"/>
              <w:ind w:left="123" w:right="117"/>
              <w:rPr>
                <w:sz w:val="24"/>
              </w:rPr>
            </w:pPr>
            <w:r>
              <w:rPr>
                <w:sz w:val="24"/>
              </w:rPr>
              <w:t>纱（</w:t>
            </w:r>
            <w:r>
              <w:rPr>
                <w:rFonts w:ascii="Times New Roman" w:eastAsia="Times New Roman"/>
                <w:sz w:val="24"/>
              </w:rPr>
              <w:t>t</w:t>
            </w:r>
            <w:r>
              <w:rPr>
                <w:sz w:val="24"/>
              </w:rPr>
              <w:t>）</w:t>
            </w:r>
          </w:p>
        </w:tc>
        <w:tc>
          <w:tcPr>
            <w:tcW w:w="1304" w:type="dxa"/>
          </w:tcPr>
          <w:p>
            <w:pPr>
              <w:pStyle w:val="TableParagraph"/>
              <w:spacing w:before="99"/>
              <w:ind w:left="92" w:right="89"/>
              <w:rPr>
                <w:rFonts w:ascii="Times New Roman"/>
                <w:sz w:val="24"/>
              </w:rPr>
            </w:pPr>
            <w:r>
              <w:rPr>
                <w:rFonts w:ascii="Times New Roman"/>
                <w:sz w:val="24"/>
              </w:rPr>
              <w:t>21345.30</w:t>
            </w:r>
          </w:p>
        </w:tc>
        <w:tc>
          <w:tcPr>
            <w:tcW w:w="1702" w:type="dxa"/>
          </w:tcPr>
          <w:p>
            <w:pPr>
              <w:pStyle w:val="TableParagraph"/>
              <w:spacing w:before="95"/>
              <w:ind w:left="108" w:right="101"/>
              <w:rPr>
                <w:rFonts w:ascii="Times New Roman"/>
                <w:sz w:val="24"/>
              </w:rPr>
            </w:pPr>
            <w:r>
              <w:rPr>
                <w:rFonts w:ascii="Times New Roman"/>
                <w:sz w:val="24"/>
              </w:rPr>
              <w:t>10789.2</w:t>
            </w:r>
          </w:p>
        </w:tc>
        <w:tc>
          <w:tcPr>
            <w:tcW w:w="1419" w:type="dxa"/>
          </w:tcPr>
          <w:p>
            <w:pPr>
              <w:pStyle w:val="TableParagraph"/>
              <w:spacing w:before="99"/>
              <w:ind w:left="84" w:right="82"/>
              <w:rPr>
                <w:rFonts w:ascii="Times New Roman"/>
                <w:sz w:val="24"/>
              </w:rPr>
            </w:pPr>
            <w:r>
              <w:rPr>
                <w:rFonts w:ascii="Times New Roman"/>
                <w:sz w:val="24"/>
              </w:rPr>
              <w:t>1.98</w:t>
            </w:r>
          </w:p>
        </w:tc>
        <w:tc>
          <w:tcPr>
            <w:tcW w:w="1119" w:type="dxa"/>
          </w:tcPr>
          <w:p>
            <w:pPr>
              <w:pStyle w:val="TableParagraph"/>
              <w:spacing w:before="99"/>
              <w:ind w:left="105" w:right="103"/>
              <w:rPr>
                <w:rFonts w:ascii="Times New Roman"/>
                <w:sz w:val="24"/>
              </w:rPr>
            </w:pPr>
            <w:r>
              <w:rPr>
                <w:rFonts w:ascii="Times New Roman"/>
                <w:sz w:val="24"/>
              </w:rPr>
              <w:t>544.20%</w:t>
            </w:r>
          </w:p>
        </w:tc>
        <w:tc>
          <w:tcPr>
            <w:tcW w:w="1273" w:type="dxa"/>
          </w:tcPr>
          <w:p>
            <w:pPr>
              <w:pStyle w:val="TableParagraph"/>
              <w:spacing w:before="99"/>
              <w:ind w:left="133" w:right="129"/>
              <w:rPr>
                <w:rFonts w:ascii="Times New Roman"/>
                <w:sz w:val="24"/>
              </w:rPr>
            </w:pPr>
            <w:r>
              <w:rPr>
                <w:rFonts w:ascii="Times New Roman"/>
                <w:sz w:val="24"/>
              </w:rPr>
              <w:t>-4.93%</w:t>
            </w:r>
          </w:p>
        </w:tc>
      </w:tr>
    </w:tbl>
    <w:p>
      <w:pPr>
        <w:pStyle w:val="BodyText"/>
        <w:spacing w:before="3"/>
        <w:rPr>
          <w:sz w:val="21"/>
        </w:rPr>
      </w:pPr>
    </w:p>
    <w:p>
      <w:pPr>
        <w:spacing w:line="302" w:lineRule="auto" w:before="74"/>
        <w:ind w:left="118" w:right="424" w:firstLine="480"/>
        <w:jc w:val="both"/>
        <w:rPr>
          <w:sz w:val="24"/>
        </w:rPr>
      </w:pPr>
      <w:r>
        <w:rPr>
          <w:spacing w:val="-5"/>
          <w:sz w:val="24"/>
        </w:rPr>
        <w:t>江苏泰达纺织科技有限公司 </w:t>
      </w:r>
      <w:r>
        <w:rPr>
          <w:rFonts w:ascii="Times New Roman" w:eastAsia="Times New Roman"/>
          <w:sz w:val="24"/>
        </w:rPr>
        <w:t>2023 </w:t>
      </w:r>
      <w:r>
        <w:rPr>
          <w:spacing w:val="-8"/>
          <w:sz w:val="24"/>
        </w:rPr>
        <w:t>年度排放量相比 </w:t>
      </w:r>
      <w:r>
        <w:rPr>
          <w:rFonts w:ascii="Times New Roman" w:eastAsia="Times New Roman"/>
          <w:sz w:val="24"/>
        </w:rPr>
        <w:t>2022 </w:t>
      </w:r>
      <w:r>
        <w:rPr>
          <w:spacing w:val="-15"/>
          <w:sz w:val="24"/>
        </w:rPr>
        <w:t>年增加 </w:t>
      </w:r>
      <w:r>
        <w:rPr>
          <w:rFonts w:ascii="Times New Roman" w:eastAsia="Times New Roman"/>
          <w:sz w:val="24"/>
        </w:rPr>
        <w:t>544.20%</w:t>
      </w:r>
      <w:r>
        <w:rPr>
          <w:sz w:val="24"/>
        </w:rPr>
        <w:t>，</w:t>
      </w:r>
      <w:r>
        <w:rPr>
          <w:rFonts w:ascii="Times New Roman" w:eastAsia="Times New Roman"/>
          <w:sz w:val="24"/>
        </w:rPr>
        <w:t>2023 </w:t>
      </w:r>
      <w:r>
        <w:rPr>
          <w:spacing w:val="-15"/>
          <w:sz w:val="24"/>
        </w:rPr>
        <w:t>年</w:t>
      </w:r>
      <w:r>
        <w:rPr>
          <w:spacing w:val="-7"/>
          <w:sz w:val="24"/>
        </w:rPr>
        <w:t>度碳排放强度相比 </w:t>
      </w:r>
      <w:r>
        <w:rPr>
          <w:rFonts w:ascii="Times New Roman" w:eastAsia="Times New Roman"/>
          <w:sz w:val="24"/>
        </w:rPr>
        <w:t>2022 </w:t>
      </w:r>
      <w:r>
        <w:rPr>
          <w:spacing w:val="-15"/>
          <w:sz w:val="24"/>
        </w:rPr>
        <w:t>年下降 </w:t>
      </w:r>
      <w:r>
        <w:rPr>
          <w:rFonts w:ascii="Times New Roman" w:eastAsia="Times New Roman"/>
          <w:sz w:val="24"/>
        </w:rPr>
        <w:t>4.93%</w:t>
      </w:r>
      <w:r>
        <w:rPr>
          <w:spacing w:val="-7"/>
          <w:sz w:val="24"/>
        </w:rPr>
        <w:t>，主要原因是厂区 </w:t>
      </w:r>
      <w:r>
        <w:rPr>
          <w:rFonts w:ascii="Times New Roman" w:eastAsia="Times New Roman"/>
          <w:sz w:val="24"/>
        </w:rPr>
        <w:t>2022 </w:t>
      </w:r>
      <w:r>
        <w:rPr>
          <w:spacing w:val="-30"/>
          <w:sz w:val="24"/>
        </w:rPr>
        <w:t>年 </w:t>
      </w:r>
      <w:r>
        <w:rPr>
          <w:rFonts w:ascii="Times New Roman" w:eastAsia="Times New Roman"/>
          <w:sz w:val="24"/>
        </w:rPr>
        <w:t>8 </w:t>
      </w:r>
      <w:r>
        <w:rPr>
          <w:sz w:val="24"/>
        </w:rPr>
        <w:t>月开始全面投产使用，产量低，用电量少；排放强度下降，是因为企业实施的节能技改措施取得了较好的效果。综上，企业排放量同比上升，排放强度同比下降，数据变化主要受厂区投产使用情况、节能技改项目实施等因素影响，波动在合理范围。</w:t>
      </w:r>
    </w:p>
    <w:p>
      <w:pPr>
        <w:pStyle w:val="ListParagraph"/>
        <w:numPr>
          <w:ilvl w:val="1"/>
          <w:numId w:val="5"/>
        </w:numPr>
        <w:tabs>
          <w:tab w:pos="539" w:val="left" w:leader="none"/>
        </w:tabs>
        <w:spacing w:line="240" w:lineRule="auto" w:before="138" w:after="0"/>
        <w:ind w:left="538" w:right="0" w:hanging="421"/>
        <w:jc w:val="left"/>
        <w:rPr>
          <w:sz w:val="28"/>
        </w:rPr>
      </w:pPr>
      <w:r>
        <w:rPr>
          <w:sz w:val="28"/>
        </w:rPr>
        <w:t>核查过程中未覆盖的问题或者需要特别说明的问题描述</w:t>
      </w:r>
    </w:p>
    <w:p>
      <w:pPr>
        <w:pStyle w:val="ListParagraph"/>
        <w:numPr>
          <w:ilvl w:val="0"/>
          <w:numId w:val="13"/>
        </w:numPr>
        <w:tabs>
          <w:tab w:pos="1102" w:val="left" w:leader="none"/>
        </w:tabs>
        <w:spacing w:line="384" w:lineRule="auto" w:before="201" w:after="0"/>
        <w:ind w:left="678" w:right="4984" w:firstLine="0"/>
        <w:jc w:val="left"/>
        <w:rPr>
          <w:sz w:val="28"/>
        </w:rPr>
      </w:pPr>
      <w:r>
        <w:rPr>
          <w:spacing w:val="-5"/>
          <w:sz w:val="28"/>
        </w:rPr>
        <w:t>企业新增设施信息情况统计</w:t>
      </w:r>
      <w:r>
        <w:rPr>
          <w:spacing w:val="-3"/>
          <w:sz w:val="28"/>
        </w:rPr>
        <w:t>企业无新增设施情况</w:t>
      </w:r>
    </w:p>
    <w:p>
      <w:pPr>
        <w:pStyle w:val="ListParagraph"/>
        <w:numPr>
          <w:ilvl w:val="0"/>
          <w:numId w:val="13"/>
        </w:numPr>
        <w:tabs>
          <w:tab w:pos="1102" w:val="left" w:leader="none"/>
        </w:tabs>
        <w:spacing w:line="384" w:lineRule="auto" w:before="45" w:after="0"/>
        <w:ind w:left="678" w:right="4984" w:firstLine="0"/>
        <w:jc w:val="left"/>
        <w:rPr>
          <w:sz w:val="28"/>
        </w:rPr>
      </w:pPr>
      <w:r>
        <w:rPr>
          <w:spacing w:val="-5"/>
          <w:sz w:val="28"/>
        </w:rPr>
        <w:t>企业关闭设施信息情况统计</w:t>
      </w:r>
      <w:r>
        <w:rPr>
          <w:spacing w:val="-3"/>
          <w:sz w:val="28"/>
        </w:rPr>
        <w:t>企业无关闭设施情况</w:t>
      </w:r>
    </w:p>
    <w:p>
      <w:pPr>
        <w:pStyle w:val="ListParagraph"/>
        <w:numPr>
          <w:ilvl w:val="0"/>
          <w:numId w:val="13"/>
        </w:numPr>
        <w:tabs>
          <w:tab w:pos="1102" w:val="left" w:leader="none"/>
        </w:tabs>
        <w:spacing w:line="384" w:lineRule="auto" w:before="46" w:after="0"/>
        <w:ind w:left="678" w:right="4422" w:firstLine="0"/>
        <w:jc w:val="left"/>
        <w:rPr>
          <w:sz w:val="28"/>
        </w:rPr>
      </w:pPr>
      <w:r>
        <w:rPr>
          <w:spacing w:val="-4"/>
          <w:sz w:val="28"/>
        </w:rPr>
        <w:t>企业能源品种变化信息情况统计</w:t>
      </w:r>
      <w:r>
        <w:rPr>
          <w:spacing w:val="-3"/>
          <w:sz w:val="28"/>
        </w:rPr>
        <w:t>企业不存在能源品种变化</w:t>
      </w:r>
    </w:p>
    <w:p>
      <w:pPr>
        <w:pStyle w:val="ListParagraph"/>
        <w:numPr>
          <w:ilvl w:val="0"/>
          <w:numId w:val="13"/>
        </w:numPr>
        <w:tabs>
          <w:tab w:pos="1102" w:val="left" w:leader="none"/>
        </w:tabs>
        <w:spacing w:line="384" w:lineRule="auto" w:before="44" w:after="0"/>
        <w:ind w:left="678" w:right="5125" w:firstLine="0"/>
        <w:jc w:val="left"/>
        <w:rPr>
          <w:sz w:val="28"/>
        </w:rPr>
      </w:pPr>
      <w:r>
        <w:rPr>
          <w:spacing w:val="-3"/>
          <w:sz w:val="28"/>
        </w:rPr>
        <w:t>企业停产信息情况统计  </w:t>
      </w:r>
      <w:r>
        <w:rPr>
          <w:spacing w:val="-4"/>
          <w:sz w:val="28"/>
        </w:rPr>
        <w:t>企业不存在停产信息情况统计</w:t>
      </w:r>
    </w:p>
    <w:p>
      <w:pPr>
        <w:pStyle w:val="ListParagraph"/>
        <w:numPr>
          <w:ilvl w:val="0"/>
          <w:numId w:val="13"/>
        </w:numPr>
        <w:tabs>
          <w:tab w:pos="1102" w:val="left" w:leader="none"/>
        </w:tabs>
        <w:spacing w:line="240" w:lineRule="auto" w:before="45" w:after="0"/>
        <w:ind w:left="1101" w:right="0" w:hanging="424"/>
        <w:jc w:val="left"/>
        <w:rPr>
          <w:sz w:val="28"/>
        </w:rPr>
      </w:pPr>
      <w:r>
        <w:rPr>
          <w:spacing w:val="-3"/>
          <w:sz w:val="28"/>
        </w:rPr>
        <w:t>企业按月碳排放量信息情况统计</w:t>
      </w:r>
    </w:p>
    <w:p>
      <w:pPr>
        <w:pStyle w:val="BodyText"/>
        <w:rPr>
          <w:sz w:val="20"/>
        </w:rPr>
      </w:pPr>
    </w:p>
    <w:p>
      <w:pPr>
        <w:pStyle w:val="BodyText"/>
        <w:rPr>
          <w:sz w:val="20"/>
        </w:rPr>
      </w:pPr>
    </w:p>
    <w:p>
      <w:pPr>
        <w:pStyle w:val="BodyText"/>
        <w:spacing w:before="11"/>
        <w:rPr>
          <w:sz w:val="19"/>
        </w:rPr>
      </w:pPr>
    </w:p>
    <w:tbl>
      <w:tblPr>
        <w:tblW w:w="0" w:type="auto"/>
        <w:jc w:val="left"/>
        <w:tblInd w:w="1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69"/>
        <w:gridCol w:w="3886"/>
      </w:tblGrid>
      <w:tr>
        <w:trPr>
          <w:trHeight w:val="979" w:hRule="atLeast"/>
        </w:trPr>
        <w:tc>
          <w:tcPr>
            <w:tcW w:w="2569" w:type="dxa"/>
          </w:tcPr>
          <w:p>
            <w:pPr>
              <w:pStyle w:val="TableParagraph"/>
              <w:spacing w:before="5"/>
              <w:jc w:val="left"/>
              <w:rPr>
                <w:sz w:val="29"/>
              </w:rPr>
            </w:pPr>
          </w:p>
          <w:p>
            <w:pPr>
              <w:pStyle w:val="TableParagraph"/>
              <w:ind w:left="1021" w:right="1013"/>
              <w:rPr>
                <w:sz w:val="24"/>
              </w:rPr>
            </w:pPr>
            <w:r>
              <w:rPr>
                <w:sz w:val="24"/>
              </w:rPr>
              <w:t>月份</w:t>
            </w:r>
          </w:p>
        </w:tc>
        <w:tc>
          <w:tcPr>
            <w:tcW w:w="3886" w:type="dxa"/>
          </w:tcPr>
          <w:p>
            <w:pPr>
              <w:pStyle w:val="TableParagraph"/>
              <w:spacing w:before="4"/>
              <w:jc w:val="left"/>
              <w:rPr>
                <w:sz w:val="29"/>
              </w:rPr>
            </w:pPr>
          </w:p>
          <w:p>
            <w:pPr>
              <w:pStyle w:val="TableParagraph"/>
              <w:spacing w:before="1"/>
              <w:ind w:left="429" w:right="421"/>
              <w:rPr>
                <w:sz w:val="24"/>
              </w:rPr>
            </w:pPr>
            <w:r>
              <w:rPr>
                <w:position w:val="2"/>
                <w:sz w:val="24"/>
              </w:rPr>
              <w:t>二氧化碳排放量（ </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rFonts w:ascii="Times New Roman" w:eastAsia="Times New Roman"/>
                <w:spacing w:val="59"/>
                <w:position w:val="2"/>
                <w:sz w:val="24"/>
              </w:rPr>
              <w:t> </w:t>
            </w:r>
            <w:r>
              <w:rPr>
                <w:position w:val="2"/>
                <w:sz w:val="24"/>
              </w:rPr>
              <w:t>）</w:t>
            </w:r>
          </w:p>
        </w:tc>
      </w:tr>
      <w:tr>
        <w:trPr>
          <w:trHeight w:val="467" w:hRule="atLeast"/>
        </w:trPr>
        <w:tc>
          <w:tcPr>
            <w:tcW w:w="2569" w:type="dxa"/>
          </w:tcPr>
          <w:p>
            <w:pPr>
              <w:pStyle w:val="TableParagraph"/>
              <w:spacing w:before="95"/>
              <w:ind w:left="9"/>
              <w:rPr>
                <w:rFonts w:ascii="Times New Roman"/>
                <w:sz w:val="24"/>
              </w:rPr>
            </w:pPr>
            <w:r>
              <w:rPr>
                <w:rFonts w:ascii="Times New Roman"/>
                <w:sz w:val="24"/>
              </w:rPr>
              <w:t>1</w:t>
            </w:r>
          </w:p>
        </w:tc>
        <w:tc>
          <w:tcPr>
            <w:tcW w:w="3886" w:type="dxa"/>
          </w:tcPr>
          <w:p>
            <w:pPr>
              <w:pStyle w:val="TableParagraph"/>
              <w:spacing w:line="257" w:lineRule="exact" w:before="191"/>
              <w:ind w:left="429" w:right="420"/>
              <w:rPr>
                <w:rFonts w:ascii="Times New Roman"/>
                <w:sz w:val="24"/>
              </w:rPr>
            </w:pPr>
            <w:r>
              <w:rPr>
                <w:rFonts w:ascii="Times New Roman"/>
                <w:sz w:val="24"/>
              </w:rPr>
              <w:t>1003.08</w:t>
            </w:r>
          </w:p>
        </w:tc>
      </w:tr>
      <w:tr>
        <w:trPr>
          <w:trHeight w:val="405" w:hRule="atLeast"/>
        </w:trPr>
        <w:tc>
          <w:tcPr>
            <w:tcW w:w="2569" w:type="dxa"/>
          </w:tcPr>
          <w:p>
            <w:pPr>
              <w:pStyle w:val="TableParagraph"/>
              <w:spacing w:before="63"/>
              <w:ind w:left="9"/>
              <w:rPr>
                <w:rFonts w:ascii="Times New Roman"/>
                <w:sz w:val="24"/>
              </w:rPr>
            </w:pPr>
            <w:r>
              <w:rPr>
                <w:rFonts w:ascii="Times New Roman"/>
                <w:sz w:val="24"/>
              </w:rPr>
              <w:t>2</w:t>
            </w:r>
          </w:p>
        </w:tc>
        <w:tc>
          <w:tcPr>
            <w:tcW w:w="3886" w:type="dxa"/>
          </w:tcPr>
          <w:p>
            <w:pPr>
              <w:pStyle w:val="TableParagraph"/>
              <w:spacing w:line="257" w:lineRule="exact" w:before="128"/>
              <w:ind w:left="429" w:right="420"/>
              <w:rPr>
                <w:rFonts w:ascii="Times New Roman"/>
                <w:sz w:val="24"/>
              </w:rPr>
            </w:pPr>
            <w:r>
              <w:rPr>
                <w:rFonts w:ascii="Times New Roman"/>
                <w:sz w:val="24"/>
              </w:rPr>
              <w:t>1384.71</w:t>
            </w:r>
          </w:p>
        </w:tc>
      </w:tr>
      <w:tr>
        <w:trPr>
          <w:trHeight w:val="431" w:hRule="atLeast"/>
        </w:trPr>
        <w:tc>
          <w:tcPr>
            <w:tcW w:w="2569" w:type="dxa"/>
          </w:tcPr>
          <w:p>
            <w:pPr>
              <w:pStyle w:val="TableParagraph"/>
              <w:spacing w:before="75"/>
              <w:ind w:left="9"/>
              <w:rPr>
                <w:rFonts w:ascii="Times New Roman"/>
                <w:sz w:val="24"/>
              </w:rPr>
            </w:pPr>
            <w:r>
              <w:rPr>
                <w:rFonts w:ascii="Times New Roman"/>
                <w:sz w:val="24"/>
              </w:rPr>
              <w:t>3</w:t>
            </w:r>
          </w:p>
        </w:tc>
        <w:tc>
          <w:tcPr>
            <w:tcW w:w="3886" w:type="dxa"/>
          </w:tcPr>
          <w:p>
            <w:pPr>
              <w:pStyle w:val="TableParagraph"/>
              <w:spacing w:line="257" w:lineRule="exact" w:before="155"/>
              <w:ind w:left="429" w:right="420"/>
              <w:rPr>
                <w:rFonts w:ascii="Times New Roman"/>
                <w:sz w:val="24"/>
              </w:rPr>
            </w:pPr>
            <w:r>
              <w:rPr>
                <w:rFonts w:ascii="Times New Roman"/>
                <w:sz w:val="24"/>
              </w:rPr>
              <w:t>1546.31</w:t>
            </w:r>
          </w:p>
        </w:tc>
      </w:tr>
      <w:tr>
        <w:trPr>
          <w:trHeight w:val="436" w:hRule="atLeast"/>
        </w:trPr>
        <w:tc>
          <w:tcPr>
            <w:tcW w:w="2569" w:type="dxa"/>
          </w:tcPr>
          <w:p>
            <w:pPr>
              <w:pStyle w:val="TableParagraph"/>
              <w:spacing w:before="80"/>
              <w:ind w:left="9"/>
              <w:rPr>
                <w:rFonts w:ascii="Times New Roman"/>
                <w:sz w:val="24"/>
              </w:rPr>
            </w:pPr>
            <w:r>
              <w:rPr>
                <w:rFonts w:ascii="Times New Roman"/>
                <w:sz w:val="24"/>
              </w:rPr>
              <w:t>4</w:t>
            </w:r>
          </w:p>
        </w:tc>
        <w:tc>
          <w:tcPr>
            <w:tcW w:w="3886" w:type="dxa"/>
          </w:tcPr>
          <w:p>
            <w:pPr>
              <w:pStyle w:val="TableParagraph"/>
              <w:spacing w:line="257" w:lineRule="exact" w:before="159"/>
              <w:ind w:left="429" w:right="420"/>
              <w:rPr>
                <w:rFonts w:ascii="Times New Roman"/>
                <w:sz w:val="24"/>
              </w:rPr>
            </w:pPr>
            <w:r>
              <w:rPr>
                <w:rFonts w:ascii="Times New Roman"/>
                <w:sz w:val="24"/>
              </w:rPr>
              <w:t>1209.23</w:t>
            </w:r>
          </w:p>
        </w:tc>
      </w:tr>
      <w:tr>
        <w:trPr>
          <w:trHeight w:val="405" w:hRule="atLeast"/>
        </w:trPr>
        <w:tc>
          <w:tcPr>
            <w:tcW w:w="2569" w:type="dxa"/>
          </w:tcPr>
          <w:p>
            <w:pPr>
              <w:pStyle w:val="TableParagraph"/>
              <w:spacing w:before="63"/>
              <w:ind w:left="9"/>
              <w:rPr>
                <w:rFonts w:ascii="Times New Roman"/>
                <w:sz w:val="24"/>
              </w:rPr>
            </w:pPr>
            <w:r>
              <w:rPr>
                <w:rFonts w:ascii="Times New Roman"/>
                <w:sz w:val="24"/>
              </w:rPr>
              <w:t>5</w:t>
            </w:r>
          </w:p>
        </w:tc>
        <w:tc>
          <w:tcPr>
            <w:tcW w:w="3886" w:type="dxa"/>
          </w:tcPr>
          <w:p>
            <w:pPr>
              <w:pStyle w:val="TableParagraph"/>
              <w:spacing w:line="257" w:lineRule="exact" w:before="128"/>
              <w:ind w:left="429" w:right="420"/>
              <w:rPr>
                <w:rFonts w:ascii="Times New Roman"/>
                <w:sz w:val="24"/>
              </w:rPr>
            </w:pPr>
            <w:r>
              <w:rPr>
                <w:rFonts w:ascii="Times New Roman"/>
                <w:sz w:val="24"/>
              </w:rPr>
              <w:t>1695.87</w:t>
            </w:r>
          </w:p>
        </w:tc>
      </w:tr>
    </w:tbl>
    <w:p>
      <w:pPr>
        <w:spacing w:after="0" w:line="257" w:lineRule="exact"/>
        <w:rPr>
          <w:rFonts w:ascii="Times New Roman"/>
          <w:sz w:val="24"/>
        </w:rPr>
        <w:sectPr>
          <w:pgSz w:w="11910" w:h="16850"/>
          <w:pgMar w:header="0" w:footer="847" w:top="1600" w:bottom="1040" w:left="1300" w:right="1160"/>
        </w:sectPr>
      </w:pPr>
    </w:p>
    <w:p>
      <w:pPr>
        <w:pStyle w:val="BodyText"/>
        <w:spacing w:before="3"/>
        <w:rPr>
          <w:sz w:val="21"/>
        </w:rPr>
      </w:pPr>
    </w:p>
    <w:tbl>
      <w:tblPr>
        <w:tblW w:w="0" w:type="auto"/>
        <w:jc w:val="left"/>
        <w:tblInd w:w="1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69"/>
        <w:gridCol w:w="3886"/>
      </w:tblGrid>
      <w:tr>
        <w:trPr>
          <w:trHeight w:val="978" w:hRule="atLeast"/>
        </w:trPr>
        <w:tc>
          <w:tcPr>
            <w:tcW w:w="2569" w:type="dxa"/>
          </w:tcPr>
          <w:p>
            <w:pPr>
              <w:pStyle w:val="TableParagraph"/>
              <w:spacing w:before="5"/>
              <w:jc w:val="left"/>
              <w:rPr>
                <w:sz w:val="29"/>
              </w:rPr>
            </w:pPr>
          </w:p>
          <w:p>
            <w:pPr>
              <w:pStyle w:val="TableParagraph"/>
              <w:ind w:left="1021" w:right="1013"/>
              <w:rPr>
                <w:sz w:val="24"/>
              </w:rPr>
            </w:pPr>
            <w:r>
              <w:rPr>
                <w:sz w:val="24"/>
              </w:rPr>
              <w:t>月份</w:t>
            </w:r>
          </w:p>
        </w:tc>
        <w:tc>
          <w:tcPr>
            <w:tcW w:w="3886" w:type="dxa"/>
          </w:tcPr>
          <w:p>
            <w:pPr>
              <w:pStyle w:val="TableParagraph"/>
              <w:spacing w:before="4"/>
              <w:jc w:val="left"/>
              <w:rPr>
                <w:sz w:val="29"/>
              </w:rPr>
            </w:pPr>
          </w:p>
          <w:p>
            <w:pPr>
              <w:pStyle w:val="TableParagraph"/>
              <w:ind w:left="429" w:right="421"/>
              <w:rPr>
                <w:sz w:val="24"/>
              </w:rPr>
            </w:pPr>
            <w:r>
              <w:rPr>
                <w:position w:val="2"/>
                <w:sz w:val="24"/>
              </w:rPr>
              <w:t>二氧化碳排放量（ </w:t>
            </w:r>
            <w:r>
              <w:rPr>
                <w:rFonts w:ascii="Times New Roman" w:eastAsia="Times New Roman"/>
                <w:position w:val="2"/>
                <w:sz w:val="24"/>
              </w:rPr>
              <w:t>tCO</w:t>
            </w:r>
            <w:r>
              <w:rPr>
                <w:rFonts w:ascii="Times New Roman" w:eastAsia="Times New Roman"/>
                <w:sz w:val="16"/>
              </w:rPr>
              <w:t>2</w:t>
            </w:r>
            <w:r>
              <w:rPr>
                <w:rFonts w:ascii="Times New Roman" w:eastAsia="Times New Roman"/>
                <w:position w:val="2"/>
                <w:sz w:val="24"/>
              </w:rPr>
              <w:t>e</w:t>
            </w:r>
            <w:r>
              <w:rPr>
                <w:rFonts w:ascii="Times New Roman" w:eastAsia="Times New Roman"/>
                <w:spacing w:val="59"/>
                <w:position w:val="2"/>
                <w:sz w:val="24"/>
              </w:rPr>
              <w:t> </w:t>
            </w:r>
            <w:r>
              <w:rPr>
                <w:position w:val="2"/>
                <w:sz w:val="24"/>
              </w:rPr>
              <w:t>）</w:t>
            </w:r>
          </w:p>
        </w:tc>
      </w:tr>
      <w:tr>
        <w:trPr>
          <w:trHeight w:val="429" w:hRule="atLeast"/>
        </w:trPr>
        <w:tc>
          <w:tcPr>
            <w:tcW w:w="2569" w:type="dxa"/>
          </w:tcPr>
          <w:p>
            <w:pPr>
              <w:pStyle w:val="TableParagraph"/>
              <w:spacing w:before="75"/>
              <w:ind w:left="9"/>
              <w:rPr>
                <w:rFonts w:ascii="Times New Roman"/>
                <w:sz w:val="24"/>
              </w:rPr>
            </w:pPr>
            <w:r>
              <w:rPr>
                <w:rFonts w:ascii="Times New Roman"/>
                <w:sz w:val="24"/>
              </w:rPr>
              <w:t>6</w:t>
            </w:r>
          </w:p>
        </w:tc>
        <w:tc>
          <w:tcPr>
            <w:tcW w:w="3886" w:type="dxa"/>
          </w:tcPr>
          <w:p>
            <w:pPr>
              <w:pStyle w:val="TableParagraph"/>
              <w:spacing w:line="257" w:lineRule="exact" w:before="152"/>
              <w:ind w:left="429" w:right="420"/>
              <w:rPr>
                <w:rFonts w:ascii="Times New Roman"/>
                <w:sz w:val="24"/>
              </w:rPr>
            </w:pPr>
            <w:r>
              <w:rPr>
                <w:rFonts w:ascii="Times New Roman"/>
                <w:sz w:val="24"/>
              </w:rPr>
              <w:t>1933.19</w:t>
            </w:r>
          </w:p>
        </w:tc>
      </w:tr>
      <w:tr>
        <w:trPr>
          <w:trHeight w:val="472" w:hRule="atLeast"/>
        </w:trPr>
        <w:tc>
          <w:tcPr>
            <w:tcW w:w="2569" w:type="dxa"/>
          </w:tcPr>
          <w:p>
            <w:pPr>
              <w:pStyle w:val="TableParagraph"/>
              <w:spacing w:before="97"/>
              <w:ind w:left="9"/>
              <w:rPr>
                <w:rFonts w:ascii="Times New Roman"/>
                <w:sz w:val="24"/>
              </w:rPr>
            </w:pPr>
            <w:r>
              <w:rPr>
                <w:rFonts w:ascii="Times New Roman"/>
                <w:sz w:val="24"/>
              </w:rPr>
              <w:t>7</w:t>
            </w:r>
          </w:p>
        </w:tc>
        <w:tc>
          <w:tcPr>
            <w:tcW w:w="3886" w:type="dxa"/>
          </w:tcPr>
          <w:p>
            <w:pPr>
              <w:pStyle w:val="TableParagraph"/>
              <w:spacing w:line="257" w:lineRule="exact" w:before="195"/>
              <w:ind w:left="429" w:right="420"/>
              <w:rPr>
                <w:rFonts w:ascii="Times New Roman"/>
                <w:sz w:val="24"/>
              </w:rPr>
            </w:pPr>
            <w:r>
              <w:rPr>
                <w:rFonts w:ascii="Times New Roman"/>
                <w:sz w:val="24"/>
              </w:rPr>
              <w:t>2191.13</w:t>
            </w:r>
          </w:p>
        </w:tc>
      </w:tr>
      <w:tr>
        <w:trPr>
          <w:trHeight w:val="462" w:hRule="atLeast"/>
        </w:trPr>
        <w:tc>
          <w:tcPr>
            <w:tcW w:w="2569" w:type="dxa"/>
          </w:tcPr>
          <w:p>
            <w:pPr>
              <w:pStyle w:val="TableParagraph"/>
              <w:spacing w:before="92"/>
              <w:ind w:left="9"/>
              <w:rPr>
                <w:rFonts w:ascii="Times New Roman"/>
                <w:sz w:val="24"/>
              </w:rPr>
            </w:pPr>
            <w:r>
              <w:rPr>
                <w:rFonts w:ascii="Times New Roman"/>
                <w:sz w:val="24"/>
              </w:rPr>
              <w:t>8</w:t>
            </w:r>
          </w:p>
        </w:tc>
        <w:tc>
          <w:tcPr>
            <w:tcW w:w="3886" w:type="dxa"/>
          </w:tcPr>
          <w:p>
            <w:pPr>
              <w:pStyle w:val="TableParagraph"/>
              <w:spacing w:line="257" w:lineRule="exact" w:before="186"/>
              <w:ind w:left="429" w:right="420"/>
              <w:rPr>
                <w:rFonts w:ascii="Times New Roman"/>
                <w:sz w:val="24"/>
              </w:rPr>
            </w:pPr>
            <w:r>
              <w:rPr>
                <w:rFonts w:ascii="Times New Roman"/>
                <w:sz w:val="24"/>
              </w:rPr>
              <w:t>2196.76</w:t>
            </w:r>
          </w:p>
        </w:tc>
      </w:tr>
      <w:tr>
        <w:trPr>
          <w:trHeight w:val="431" w:hRule="atLeast"/>
        </w:trPr>
        <w:tc>
          <w:tcPr>
            <w:tcW w:w="2569" w:type="dxa"/>
          </w:tcPr>
          <w:p>
            <w:pPr>
              <w:pStyle w:val="TableParagraph"/>
              <w:spacing w:before="75"/>
              <w:ind w:left="9"/>
              <w:rPr>
                <w:rFonts w:ascii="Times New Roman"/>
                <w:sz w:val="24"/>
              </w:rPr>
            </w:pPr>
            <w:r>
              <w:rPr>
                <w:rFonts w:ascii="Times New Roman"/>
                <w:sz w:val="24"/>
              </w:rPr>
              <w:t>9</w:t>
            </w:r>
          </w:p>
        </w:tc>
        <w:tc>
          <w:tcPr>
            <w:tcW w:w="3886" w:type="dxa"/>
          </w:tcPr>
          <w:p>
            <w:pPr>
              <w:pStyle w:val="TableParagraph"/>
              <w:spacing w:line="257" w:lineRule="exact" w:before="155"/>
              <w:ind w:left="429" w:right="420"/>
              <w:rPr>
                <w:rFonts w:ascii="Times New Roman"/>
                <w:sz w:val="24"/>
              </w:rPr>
            </w:pPr>
            <w:r>
              <w:rPr>
                <w:rFonts w:ascii="Times New Roman"/>
                <w:sz w:val="24"/>
              </w:rPr>
              <w:t>2278.94</w:t>
            </w:r>
          </w:p>
        </w:tc>
      </w:tr>
      <w:tr>
        <w:trPr>
          <w:trHeight w:val="410" w:hRule="atLeast"/>
        </w:trPr>
        <w:tc>
          <w:tcPr>
            <w:tcW w:w="2569" w:type="dxa"/>
          </w:tcPr>
          <w:p>
            <w:pPr>
              <w:pStyle w:val="TableParagraph"/>
              <w:spacing w:before="66"/>
              <w:ind w:left="1021" w:right="1013"/>
              <w:rPr>
                <w:rFonts w:ascii="Times New Roman"/>
                <w:sz w:val="24"/>
              </w:rPr>
            </w:pPr>
            <w:r>
              <w:rPr>
                <w:rFonts w:ascii="Times New Roman"/>
                <w:sz w:val="24"/>
              </w:rPr>
              <w:t>10</w:t>
            </w:r>
          </w:p>
        </w:tc>
        <w:tc>
          <w:tcPr>
            <w:tcW w:w="3886" w:type="dxa"/>
          </w:tcPr>
          <w:p>
            <w:pPr>
              <w:pStyle w:val="TableParagraph"/>
              <w:spacing w:line="257" w:lineRule="exact" w:before="133"/>
              <w:ind w:left="429" w:right="420"/>
              <w:rPr>
                <w:rFonts w:ascii="Times New Roman"/>
                <w:sz w:val="24"/>
              </w:rPr>
            </w:pPr>
            <w:r>
              <w:rPr>
                <w:rFonts w:ascii="Times New Roman"/>
                <w:sz w:val="24"/>
              </w:rPr>
              <w:t>1960.50</w:t>
            </w:r>
          </w:p>
        </w:tc>
      </w:tr>
      <w:tr>
        <w:trPr>
          <w:trHeight w:val="420" w:hRule="atLeast"/>
        </w:trPr>
        <w:tc>
          <w:tcPr>
            <w:tcW w:w="2569" w:type="dxa"/>
          </w:tcPr>
          <w:p>
            <w:pPr>
              <w:pStyle w:val="TableParagraph"/>
              <w:spacing w:before="71"/>
              <w:ind w:left="1021" w:right="1013"/>
              <w:rPr>
                <w:rFonts w:ascii="Times New Roman"/>
                <w:sz w:val="24"/>
              </w:rPr>
            </w:pPr>
            <w:r>
              <w:rPr>
                <w:rFonts w:ascii="Times New Roman"/>
                <w:sz w:val="24"/>
              </w:rPr>
              <w:t>11</w:t>
            </w:r>
          </w:p>
        </w:tc>
        <w:tc>
          <w:tcPr>
            <w:tcW w:w="3886" w:type="dxa"/>
          </w:tcPr>
          <w:p>
            <w:pPr>
              <w:pStyle w:val="TableParagraph"/>
              <w:spacing w:line="257" w:lineRule="exact" w:before="143"/>
              <w:ind w:left="429" w:right="420"/>
              <w:rPr>
                <w:rFonts w:ascii="Times New Roman"/>
                <w:sz w:val="24"/>
              </w:rPr>
            </w:pPr>
            <w:r>
              <w:rPr>
                <w:rFonts w:ascii="Times New Roman"/>
                <w:sz w:val="24"/>
              </w:rPr>
              <w:t>1910.19</w:t>
            </w:r>
          </w:p>
        </w:tc>
      </w:tr>
      <w:tr>
        <w:trPr>
          <w:trHeight w:val="477" w:hRule="atLeast"/>
        </w:trPr>
        <w:tc>
          <w:tcPr>
            <w:tcW w:w="2569" w:type="dxa"/>
          </w:tcPr>
          <w:p>
            <w:pPr>
              <w:pStyle w:val="TableParagraph"/>
              <w:spacing w:before="99"/>
              <w:ind w:left="1021" w:right="1013"/>
              <w:rPr>
                <w:rFonts w:ascii="Times New Roman"/>
                <w:sz w:val="24"/>
              </w:rPr>
            </w:pPr>
            <w:r>
              <w:rPr>
                <w:rFonts w:ascii="Times New Roman"/>
                <w:sz w:val="24"/>
              </w:rPr>
              <w:t>12</w:t>
            </w:r>
          </w:p>
        </w:tc>
        <w:tc>
          <w:tcPr>
            <w:tcW w:w="3886" w:type="dxa"/>
          </w:tcPr>
          <w:p>
            <w:pPr>
              <w:pStyle w:val="TableParagraph"/>
              <w:spacing w:line="257" w:lineRule="exact" w:before="200"/>
              <w:ind w:left="429" w:right="420"/>
              <w:rPr>
                <w:rFonts w:ascii="Times New Roman"/>
                <w:sz w:val="24"/>
              </w:rPr>
            </w:pPr>
            <w:r>
              <w:rPr>
                <w:rFonts w:ascii="Times New Roman"/>
                <w:sz w:val="24"/>
              </w:rPr>
              <w:t>2035.39</w:t>
            </w:r>
          </w:p>
        </w:tc>
      </w:tr>
      <w:tr>
        <w:trPr>
          <w:trHeight w:val="407" w:hRule="atLeast"/>
        </w:trPr>
        <w:tc>
          <w:tcPr>
            <w:tcW w:w="2569" w:type="dxa"/>
          </w:tcPr>
          <w:p>
            <w:pPr>
              <w:pStyle w:val="TableParagraph"/>
              <w:spacing w:before="50"/>
              <w:ind w:left="1021" w:right="1013"/>
              <w:rPr>
                <w:sz w:val="24"/>
              </w:rPr>
            </w:pPr>
            <w:r>
              <w:rPr>
                <w:sz w:val="24"/>
              </w:rPr>
              <w:t>总计</w:t>
            </w:r>
          </w:p>
        </w:tc>
        <w:tc>
          <w:tcPr>
            <w:tcW w:w="3886" w:type="dxa"/>
          </w:tcPr>
          <w:p>
            <w:pPr>
              <w:pStyle w:val="TableParagraph"/>
              <w:spacing w:before="66"/>
              <w:ind w:left="429" w:right="420"/>
              <w:rPr>
                <w:rFonts w:ascii="Times New Roman"/>
                <w:sz w:val="24"/>
              </w:rPr>
            </w:pPr>
            <w:r>
              <w:rPr>
                <w:rFonts w:ascii="Times New Roman"/>
                <w:sz w:val="24"/>
              </w:rPr>
              <w:t>21345.30</w:t>
            </w:r>
          </w:p>
        </w:tc>
      </w:tr>
    </w:tbl>
    <w:p>
      <w:pPr>
        <w:pStyle w:val="BodyText"/>
        <w:spacing w:before="6"/>
        <w:rPr>
          <w:sz w:val="18"/>
        </w:rPr>
      </w:pPr>
    </w:p>
    <w:p>
      <w:pPr>
        <w:spacing w:before="67"/>
        <w:ind w:left="598" w:right="0" w:firstLine="0"/>
        <w:jc w:val="left"/>
        <w:rPr>
          <w:rFonts w:ascii="SimSun"/>
          <w:sz w:val="24"/>
        </w:rPr>
      </w:pPr>
      <w:r>
        <w:rPr>
          <w:rFonts w:ascii="SimSun"/>
          <w:sz w:val="24"/>
        </w:rPr>
        <w:t> </w:t>
      </w:r>
    </w:p>
    <w:p>
      <w:pPr>
        <w:spacing w:after="0"/>
        <w:jc w:val="left"/>
        <w:rPr>
          <w:rFonts w:ascii="SimSun"/>
          <w:sz w:val="24"/>
        </w:rPr>
        <w:sectPr>
          <w:pgSz w:w="11910" w:h="16850"/>
          <w:pgMar w:header="0" w:footer="847" w:top="1600" w:bottom="1040" w:left="1300" w:right="1160"/>
        </w:sectPr>
      </w:pPr>
    </w:p>
    <w:p>
      <w:pPr>
        <w:pStyle w:val="BodyText"/>
        <w:spacing w:before="9"/>
        <w:rPr>
          <w:rFonts w:ascii="SimSun"/>
          <w:sz w:val="13"/>
        </w:rPr>
      </w:pPr>
    </w:p>
    <w:p>
      <w:pPr>
        <w:pStyle w:val="ListParagraph"/>
        <w:numPr>
          <w:ilvl w:val="0"/>
          <w:numId w:val="5"/>
        </w:numPr>
        <w:tabs>
          <w:tab w:pos="470" w:val="left" w:leader="none"/>
        </w:tabs>
        <w:spacing w:line="240" w:lineRule="auto" w:before="70" w:after="0"/>
        <w:ind w:left="469" w:right="0" w:hanging="352"/>
        <w:jc w:val="left"/>
        <w:rPr>
          <w:sz w:val="28"/>
        </w:rPr>
      </w:pPr>
      <w:r>
        <w:rPr>
          <w:sz w:val="28"/>
        </w:rPr>
        <w:t>附件</w:t>
      </w:r>
    </w:p>
    <w:p>
      <w:pPr>
        <w:pStyle w:val="BodyText"/>
        <w:spacing w:before="204"/>
        <w:ind w:left="118"/>
      </w:pPr>
      <w:r>
        <w:rPr/>
        <w:t>附件</w:t>
      </w:r>
      <w:r>
        <w:rPr>
          <w:rFonts w:ascii="Times New Roman" w:eastAsia="Times New Roman"/>
          <w:b/>
        </w:rPr>
        <w:t>1</w:t>
      </w:r>
      <w:r>
        <w:rPr/>
        <w:t>：不符合清单</w:t>
      </w:r>
    </w:p>
    <w:p>
      <w:pPr>
        <w:pStyle w:val="BodyText"/>
        <w:spacing w:before="7"/>
        <w:rPr>
          <w:sz w:val="17"/>
        </w:rPr>
      </w:pPr>
    </w:p>
    <w:tbl>
      <w:tblPr>
        <w:tblW w:w="0" w:type="auto"/>
        <w:jc w:val="left"/>
        <w:tblInd w:w="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98"/>
        <w:gridCol w:w="2742"/>
        <w:gridCol w:w="2718"/>
        <w:gridCol w:w="1787"/>
      </w:tblGrid>
      <w:tr>
        <w:trPr>
          <w:trHeight w:val="959" w:hRule="atLeast"/>
        </w:trPr>
        <w:tc>
          <w:tcPr>
            <w:tcW w:w="898" w:type="dxa"/>
          </w:tcPr>
          <w:p>
            <w:pPr>
              <w:pStyle w:val="TableParagraph"/>
              <w:spacing w:before="7"/>
              <w:jc w:val="left"/>
              <w:rPr>
                <w:sz w:val="33"/>
              </w:rPr>
            </w:pPr>
          </w:p>
          <w:p>
            <w:pPr>
              <w:pStyle w:val="TableParagraph"/>
              <w:ind w:left="188" w:right="179"/>
              <w:rPr>
                <w:sz w:val="24"/>
              </w:rPr>
            </w:pPr>
            <w:r>
              <w:rPr>
                <w:sz w:val="24"/>
              </w:rPr>
              <w:t>序号</w:t>
            </w:r>
          </w:p>
        </w:tc>
        <w:tc>
          <w:tcPr>
            <w:tcW w:w="2742" w:type="dxa"/>
          </w:tcPr>
          <w:p>
            <w:pPr>
              <w:pStyle w:val="TableParagraph"/>
              <w:spacing w:before="7"/>
              <w:jc w:val="left"/>
              <w:rPr>
                <w:sz w:val="33"/>
              </w:rPr>
            </w:pPr>
          </w:p>
          <w:p>
            <w:pPr>
              <w:pStyle w:val="TableParagraph"/>
              <w:ind w:left="749" w:right="742"/>
              <w:rPr>
                <w:sz w:val="24"/>
              </w:rPr>
            </w:pPr>
            <w:r>
              <w:rPr>
                <w:sz w:val="24"/>
              </w:rPr>
              <w:t>不符合描述</w:t>
            </w:r>
          </w:p>
        </w:tc>
        <w:tc>
          <w:tcPr>
            <w:tcW w:w="2718" w:type="dxa"/>
          </w:tcPr>
          <w:p>
            <w:pPr>
              <w:pStyle w:val="TableParagraph"/>
              <w:spacing w:before="7"/>
              <w:jc w:val="left"/>
              <w:rPr>
                <w:sz w:val="33"/>
              </w:rPr>
            </w:pPr>
          </w:p>
          <w:p>
            <w:pPr>
              <w:pStyle w:val="TableParagraph"/>
              <w:ind w:left="274"/>
              <w:jc w:val="left"/>
              <w:rPr>
                <w:sz w:val="24"/>
              </w:rPr>
            </w:pPr>
            <w:r>
              <w:rPr>
                <w:sz w:val="24"/>
              </w:rPr>
              <w:t>原因分析及整改措施</w:t>
            </w:r>
          </w:p>
        </w:tc>
        <w:tc>
          <w:tcPr>
            <w:tcW w:w="1787" w:type="dxa"/>
          </w:tcPr>
          <w:p>
            <w:pPr>
              <w:pStyle w:val="TableParagraph"/>
              <w:spacing w:before="7"/>
              <w:jc w:val="left"/>
              <w:rPr>
                <w:sz w:val="33"/>
              </w:rPr>
            </w:pPr>
          </w:p>
          <w:p>
            <w:pPr>
              <w:pStyle w:val="TableParagraph"/>
              <w:ind w:left="408"/>
              <w:jc w:val="left"/>
              <w:rPr>
                <w:sz w:val="24"/>
              </w:rPr>
            </w:pPr>
            <w:r>
              <w:rPr>
                <w:sz w:val="24"/>
              </w:rPr>
              <w:t>核查结论</w:t>
            </w:r>
          </w:p>
        </w:tc>
      </w:tr>
      <w:tr>
        <w:trPr>
          <w:trHeight w:val="498" w:hRule="atLeast"/>
        </w:trPr>
        <w:tc>
          <w:tcPr>
            <w:tcW w:w="898" w:type="dxa"/>
          </w:tcPr>
          <w:p>
            <w:pPr>
              <w:pStyle w:val="TableParagraph"/>
              <w:spacing w:before="169"/>
              <w:ind w:left="9"/>
              <w:rPr>
                <w:rFonts w:ascii="Times New Roman"/>
                <w:sz w:val="24"/>
              </w:rPr>
            </w:pPr>
            <w:r>
              <w:rPr>
                <w:rFonts w:ascii="Times New Roman"/>
                <w:sz w:val="24"/>
              </w:rPr>
              <w:t>1</w:t>
            </w:r>
          </w:p>
        </w:tc>
        <w:tc>
          <w:tcPr>
            <w:tcW w:w="2742" w:type="dxa"/>
          </w:tcPr>
          <w:p>
            <w:pPr>
              <w:pStyle w:val="TableParagraph"/>
              <w:spacing w:before="153"/>
              <w:ind w:left="8"/>
              <w:rPr>
                <w:sz w:val="24"/>
              </w:rPr>
            </w:pPr>
            <w:r>
              <w:rPr>
                <w:sz w:val="24"/>
              </w:rPr>
              <w:t>无</w:t>
            </w:r>
          </w:p>
        </w:tc>
        <w:tc>
          <w:tcPr>
            <w:tcW w:w="2718" w:type="dxa"/>
          </w:tcPr>
          <w:p>
            <w:pPr>
              <w:pStyle w:val="TableParagraph"/>
              <w:jc w:val="left"/>
              <w:rPr>
                <w:rFonts w:ascii="Times New Roman"/>
                <w:sz w:val="24"/>
              </w:rPr>
            </w:pPr>
          </w:p>
        </w:tc>
        <w:tc>
          <w:tcPr>
            <w:tcW w:w="1787" w:type="dxa"/>
          </w:tcPr>
          <w:p>
            <w:pPr>
              <w:pStyle w:val="TableParagraph"/>
              <w:jc w:val="left"/>
              <w:rPr>
                <w:rFonts w:ascii="Times New Roman"/>
                <w:sz w:val="24"/>
              </w:rPr>
            </w:pPr>
          </w:p>
        </w:tc>
      </w:tr>
      <w:tr>
        <w:trPr>
          <w:trHeight w:val="498" w:hRule="atLeast"/>
        </w:trPr>
        <w:tc>
          <w:tcPr>
            <w:tcW w:w="898" w:type="dxa"/>
          </w:tcPr>
          <w:p>
            <w:pPr>
              <w:pStyle w:val="TableParagraph"/>
              <w:jc w:val="left"/>
              <w:rPr>
                <w:rFonts w:ascii="Times New Roman"/>
                <w:sz w:val="24"/>
              </w:rPr>
            </w:pPr>
          </w:p>
        </w:tc>
        <w:tc>
          <w:tcPr>
            <w:tcW w:w="2742" w:type="dxa"/>
          </w:tcPr>
          <w:p>
            <w:pPr>
              <w:pStyle w:val="TableParagraph"/>
              <w:jc w:val="left"/>
              <w:rPr>
                <w:rFonts w:ascii="Times New Roman"/>
                <w:sz w:val="24"/>
              </w:rPr>
            </w:pPr>
          </w:p>
        </w:tc>
        <w:tc>
          <w:tcPr>
            <w:tcW w:w="2718" w:type="dxa"/>
          </w:tcPr>
          <w:p>
            <w:pPr>
              <w:pStyle w:val="TableParagraph"/>
              <w:jc w:val="left"/>
              <w:rPr>
                <w:rFonts w:ascii="Times New Roman"/>
                <w:sz w:val="24"/>
              </w:rPr>
            </w:pPr>
          </w:p>
        </w:tc>
        <w:tc>
          <w:tcPr>
            <w:tcW w:w="1787" w:type="dxa"/>
          </w:tcPr>
          <w:p>
            <w:pPr>
              <w:pStyle w:val="TableParagraph"/>
              <w:jc w:val="left"/>
              <w:rPr>
                <w:rFonts w:ascii="Times New Roman"/>
                <w:sz w:val="24"/>
              </w:rPr>
            </w:pPr>
          </w:p>
        </w:tc>
      </w:tr>
      <w:tr>
        <w:trPr>
          <w:trHeight w:val="509" w:hRule="atLeast"/>
        </w:trPr>
        <w:tc>
          <w:tcPr>
            <w:tcW w:w="898" w:type="dxa"/>
          </w:tcPr>
          <w:p>
            <w:pPr>
              <w:pStyle w:val="TableParagraph"/>
              <w:jc w:val="left"/>
              <w:rPr>
                <w:rFonts w:ascii="Times New Roman"/>
                <w:sz w:val="24"/>
              </w:rPr>
            </w:pPr>
          </w:p>
        </w:tc>
        <w:tc>
          <w:tcPr>
            <w:tcW w:w="2742" w:type="dxa"/>
          </w:tcPr>
          <w:p>
            <w:pPr>
              <w:pStyle w:val="TableParagraph"/>
              <w:jc w:val="left"/>
              <w:rPr>
                <w:rFonts w:ascii="Times New Roman"/>
                <w:sz w:val="24"/>
              </w:rPr>
            </w:pPr>
          </w:p>
        </w:tc>
        <w:tc>
          <w:tcPr>
            <w:tcW w:w="2718" w:type="dxa"/>
          </w:tcPr>
          <w:p>
            <w:pPr>
              <w:pStyle w:val="TableParagraph"/>
              <w:jc w:val="left"/>
              <w:rPr>
                <w:rFonts w:ascii="Times New Roman"/>
                <w:sz w:val="24"/>
              </w:rPr>
            </w:pPr>
          </w:p>
        </w:tc>
        <w:tc>
          <w:tcPr>
            <w:tcW w:w="1787" w:type="dxa"/>
          </w:tcPr>
          <w:p>
            <w:pPr>
              <w:pStyle w:val="TableParagraph"/>
              <w:jc w:val="left"/>
              <w:rPr>
                <w:rFonts w:ascii="Times New Roman"/>
                <w:sz w:val="24"/>
              </w:rPr>
            </w:pPr>
          </w:p>
        </w:tc>
      </w:tr>
    </w:tbl>
    <w:p>
      <w:pPr>
        <w:spacing w:after="0"/>
        <w:jc w:val="left"/>
        <w:rPr>
          <w:rFonts w:ascii="Times New Roman"/>
          <w:sz w:val="24"/>
        </w:rPr>
        <w:sectPr>
          <w:pgSz w:w="11910" w:h="16850"/>
          <w:pgMar w:header="0" w:footer="847" w:top="1600" w:bottom="1040" w:left="1300" w:right="1160"/>
        </w:sectPr>
      </w:pPr>
    </w:p>
    <w:p>
      <w:pPr>
        <w:pStyle w:val="BodyText"/>
        <w:spacing w:before="4"/>
        <w:rPr>
          <w:sz w:val="15"/>
        </w:rPr>
      </w:pPr>
    </w:p>
    <w:p>
      <w:pPr>
        <w:pStyle w:val="BodyText"/>
        <w:spacing w:before="71"/>
        <w:ind w:left="118"/>
      </w:pPr>
      <w:r>
        <w:rPr/>
        <w:t>附件</w:t>
      </w:r>
      <w:r>
        <w:rPr>
          <w:rFonts w:ascii="Times New Roman" w:eastAsia="Times New Roman"/>
          <w:b/>
        </w:rPr>
        <w:t>2</w:t>
      </w:r>
      <w:r>
        <w:rPr/>
        <w:t>：对今后核算活动的建议</w:t>
      </w:r>
    </w:p>
    <w:p>
      <w:pPr>
        <w:pStyle w:val="BodyText"/>
        <w:spacing w:before="7"/>
        <w:rPr>
          <w:sz w:val="17"/>
        </w:rPr>
      </w:pPr>
    </w:p>
    <w:tbl>
      <w:tblPr>
        <w:tblW w:w="0" w:type="auto"/>
        <w:jc w:val="left"/>
        <w:tblInd w:w="9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0"/>
        <w:gridCol w:w="6006"/>
      </w:tblGrid>
      <w:tr>
        <w:trPr>
          <w:trHeight w:val="479" w:hRule="atLeast"/>
        </w:trPr>
        <w:tc>
          <w:tcPr>
            <w:tcW w:w="1700" w:type="dxa"/>
          </w:tcPr>
          <w:p>
            <w:pPr>
              <w:pStyle w:val="TableParagraph"/>
              <w:spacing w:before="143"/>
              <w:ind w:left="587" w:right="583"/>
              <w:rPr>
                <w:sz w:val="24"/>
              </w:rPr>
            </w:pPr>
            <w:r>
              <w:rPr>
                <w:sz w:val="24"/>
              </w:rPr>
              <w:t>序号</w:t>
            </w:r>
          </w:p>
        </w:tc>
        <w:tc>
          <w:tcPr>
            <w:tcW w:w="6006" w:type="dxa"/>
          </w:tcPr>
          <w:p>
            <w:pPr>
              <w:pStyle w:val="TableParagraph"/>
              <w:spacing w:before="143"/>
              <w:ind w:left="2742" w:right="2734"/>
              <w:rPr>
                <w:sz w:val="24"/>
              </w:rPr>
            </w:pPr>
            <w:r>
              <w:rPr>
                <w:sz w:val="24"/>
              </w:rPr>
              <w:t>建议</w:t>
            </w:r>
          </w:p>
        </w:tc>
      </w:tr>
      <w:tr>
        <w:trPr>
          <w:trHeight w:val="479" w:hRule="atLeast"/>
        </w:trPr>
        <w:tc>
          <w:tcPr>
            <w:tcW w:w="1700" w:type="dxa"/>
          </w:tcPr>
          <w:p>
            <w:pPr>
              <w:pStyle w:val="TableParagraph"/>
              <w:spacing w:before="159"/>
              <w:ind w:left="4"/>
              <w:rPr>
                <w:rFonts w:ascii="Times New Roman"/>
                <w:sz w:val="24"/>
              </w:rPr>
            </w:pPr>
            <w:r>
              <w:rPr>
                <w:rFonts w:ascii="Times New Roman"/>
                <w:sz w:val="24"/>
              </w:rPr>
              <w:t>1</w:t>
            </w:r>
          </w:p>
        </w:tc>
        <w:tc>
          <w:tcPr>
            <w:tcW w:w="6006" w:type="dxa"/>
          </w:tcPr>
          <w:p>
            <w:pPr>
              <w:pStyle w:val="TableParagraph"/>
              <w:spacing w:before="143"/>
              <w:ind w:left="8"/>
              <w:rPr>
                <w:sz w:val="24"/>
              </w:rPr>
            </w:pPr>
            <w:r>
              <w:rPr>
                <w:sz w:val="24"/>
              </w:rPr>
              <w:t>无</w:t>
            </w:r>
          </w:p>
        </w:tc>
      </w:tr>
      <w:tr>
        <w:trPr>
          <w:trHeight w:val="479" w:hRule="atLeast"/>
        </w:trPr>
        <w:tc>
          <w:tcPr>
            <w:tcW w:w="1700" w:type="dxa"/>
          </w:tcPr>
          <w:p>
            <w:pPr>
              <w:pStyle w:val="TableParagraph"/>
              <w:spacing w:before="159"/>
              <w:ind w:left="4"/>
              <w:rPr>
                <w:rFonts w:ascii="Times New Roman"/>
                <w:sz w:val="24"/>
              </w:rPr>
            </w:pPr>
            <w:r>
              <w:rPr>
                <w:rFonts w:ascii="Times New Roman"/>
                <w:sz w:val="24"/>
              </w:rPr>
              <w:t>2</w:t>
            </w:r>
          </w:p>
        </w:tc>
        <w:tc>
          <w:tcPr>
            <w:tcW w:w="6006" w:type="dxa"/>
          </w:tcPr>
          <w:p>
            <w:pPr>
              <w:pStyle w:val="TableParagraph"/>
              <w:jc w:val="left"/>
              <w:rPr>
                <w:rFonts w:ascii="Times New Roman"/>
                <w:sz w:val="26"/>
              </w:rPr>
            </w:pPr>
          </w:p>
        </w:tc>
      </w:tr>
      <w:tr>
        <w:trPr>
          <w:trHeight w:val="482" w:hRule="atLeast"/>
        </w:trPr>
        <w:tc>
          <w:tcPr>
            <w:tcW w:w="1700" w:type="dxa"/>
          </w:tcPr>
          <w:p>
            <w:pPr>
              <w:pStyle w:val="TableParagraph"/>
              <w:spacing w:before="162"/>
              <w:ind w:left="4"/>
              <w:rPr>
                <w:rFonts w:ascii="Times New Roman"/>
                <w:sz w:val="24"/>
              </w:rPr>
            </w:pPr>
            <w:r>
              <w:rPr>
                <w:rFonts w:ascii="Times New Roman"/>
                <w:sz w:val="24"/>
              </w:rPr>
              <w:t>3</w:t>
            </w:r>
          </w:p>
        </w:tc>
        <w:tc>
          <w:tcPr>
            <w:tcW w:w="6006" w:type="dxa"/>
          </w:tcPr>
          <w:p>
            <w:pPr>
              <w:pStyle w:val="TableParagraph"/>
              <w:jc w:val="left"/>
              <w:rPr>
                <w:rFonts w:ascii="Times New Roman"/>
                <w:sz w:val="26"/>
              </w:rPr>
            </w:pPr>
          </w:p>
        </w:tc>
      </w:tr>
      <w:tr>
        <w:trPr>
          <w:trHeight w:val="479" w:hRule="atLeast"/>
        </w:trPr>
        <w:tc>
          <w:tcPr>
            <w:tcW w:w="1700" w:type="dxa"/>
          </w:tcPr>
          <w:p>
            <w:pPr>
              <w:pStyle w:val="TableParagraph"/>
              <w:spacing w:before="159"/>
              <w:ind w:left="4"/>
              <w:rPr>
                <w:rFonts w:ascii="Times New Roman"/>
                <w:sz w:val="24"/>
              </w:rPr>
            </w:pPr>
            <w:r>
              <w:rPr>
                <w:rFonts w:ascii="Times New Roman"/>
                <w:sz w:val="24"/>
              </w:rPr>
              <w:t>4</w:t>
            </w:r>
          </w:p>
        </w:tc>
        <w:tc>
          <w:tcPr>
            <w:tcW w:w="6006" w:type="dxa"/>
          </w:tcPr>
          <w:p>
            <w:pPr>
              <w:pStyle w:val="TableParagraph"/>
              <w:jc w:val="left"/>
              <w:rPr>
                <w:rFonts w:ascii="Times New Roman"/>
                <w:sz w:val="26"/>
              </w:rPr>
            </w:pPr>
          </w:p>
        </w:tc>
      </w:tr>
    </w:tbl>
    <w:sectPr>
      <w:pgSz w:w="11910" w:h="16850"/>
      <w:pgMar w:header="0" w:footer="847" w:top="1600" w:bottom="1040" w:left="1300" w:right="11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FangSong">
    <w:altName w:val="FangSong"/>
    <w:charset w:val="1"/>
    <w:family w:val="roman"/>
    <w:pitch w:val="variable"/>
  </w:font>
  <w:font w:name="Wingdings 2">
    <w:altName w:val="Wingdings 2"/>
    <w:charset w:val="2"/>
    <w:family w:val="decorative"/>
    <w:pitch w:val="variable"/>
  </w:font>
  <w:font w:name="SimSun">
    <w:altName w:val="SimSun"/>
    <w:charset w:val="1"/>
    <w:family w:val="roman"/>
    <w:pitch w:val="variable"/>
  </w:font>
  <w:font w:name="Symbol">
    <w:altName w:val="Symbol"/>
    <w:charset w:val="2"/>
    <w:family w:val="decorative"/>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089996pt;margin-top:792.939941pt;width:15.15pt;height:12pt;mso-position-horizontal-relative:page;mso-position-vertical-relative:page;z-index:-16959488" type="#_x0000_t202" filled="false" stroked="false">
          <v:textbox inset="0,0,0,0">
            <w:txbxContent>
              <w:p>
                <w:pPr>
                  <w:spacing w:before="12"/>
                  <w:ind w:left="60" w:right="0" w:firstLine="0"/>
                  <w:jc w:val="left"/>
                  <w:rPr>
                    <w:rFonts w:ascii="Times New Roman"/>
                    <w:sz w:val="18"/>
                  </w:rPr>
                </w:pPr>
                <w:r>
                  <w:rPr/>
                  <w:fldChar w:fldCharType="begin"/>
                </w:r>
                <w:r>
                  <w:rPr>
                    <w:rFonts w:ascii="Times New Roman"/>
                    <w:sz w:val="18"/>
                  </w:rPr>
                  <w:instrText> PAGE </w:instrText>
                </w:r>
                <w:r>
                  <w:rPr/>
                  <w:fldChar w:fldCharType="separate"/>
                </w:r>
                <w:r>
                  <w:rPr/>
                  <w:t>10</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8.48999pt;margin-top:543.435974pt;width:11.15pt;height:12pt;mso-position-horizontal-relative:page;mso-position-vertical-relative:page;z-index:-16958976" type="#_x0000_t202" filled="false" stroked="false">
          <v:textbox inset="0,0,0,0">
            <w:txbxContent>
              <w:p>
                <w:pPr>
                  <w:spacing w:before="12"/>
                  <w:ind w:left="20" w:right="0" w:firstLine="0"/>
                  <w:jc w:val="left"/>
                  <w:rPr>
                    <w:rFonts w:ascii="Times New Roman"/>
                    <w:sz w:val="18"/>
                  </w:rPr>
                </w:pPr>
                <w:r>
                  <w:rPr>
                    <w:rFonts w:ascii="Times New Roman"/>
                    <w:sz w:val="18"/>
                  </w:rPr>
                  <w:t>14</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9.489990pt;margin-top:788.6698pt;width:16.6pt;height:13.7pt;mso-position-horizontal-relative:page;mso-position-vertical-relative:page;z-index:-16958464" type="#_x0000_t202" filled="false" stroked="false">
          <v:textbox inset="0,0,0,0">
            <w:txbxContent>
              <w:p>
                <w:pPr>
                  <w:spacing w:before="12"/>
                  <w:ind w:left="60" w:right="0" w:firstLine="0"/>
                  <w:jc w:val="left"/>
                  <w:rPr>
                    <w:rFonts w:ascii="Times New Roman"/>
                    <w:sz w:val="21"/>
                  </w:rPr>
                </w:pPr>
                <w:r>
                  <w:rPr/>
                  <w:fldChar w:fldCharType="begin"/>
                </w:r>
                <w:r>
                  <w:rPr>
                    <w:rFonts w:ascii="Times New Roman"/>
                    <w:sz w:val="21"/>
                  </w:rPr>
                  <w:instrText> PAGE </w:instrText>
                </w:r>
                <w:r>
                  <w:rPr/>
                  <w:fldChar w:fldCharType="separate"/>
                </w:r>
                <w:r>
                  <w:rPr/>
                  <w:t>15</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678" w:hanging="424"/>
        <w:jc w:val="left"/>
      </w:pPr>
      <w:rPr>
        <w:rFonts w:hint="default" w:ascii="Times New Roman" w:hAnsi="Times New Roman" w:eastAsia="Times New Roman" w:cs="Times New Roman"/>
        <w:spacing w:val="0"/>
        <w:w w:val="100"/>
        <w:sz w:val="26"/>
        <w:szCs w:val="26"/>
        <w:lang w:val="en-US" w:eastAsia="zh-CN" w:bidi="ar-SA"/>
      </w:rPr>
    </w:lvl>
    <w:lvl w:ilvl="1">
      <w:start w:val="0"/>
      <w:numFmt w:val="bullet"/>
      <w:lvlText w:val="•"/>
      <w:lvlJc w:val="left"/>
      <w:pPr>
        <w:ind w:left="1556" w:hanging="424"/>
      </w:pPr>
      <w:rPr>
        <w:rFonts w:hint="default"/>
        <w:lang w:val="en-US" w:eastAsia="zh-CN" w:bidi="ar-SA"/>
      </w:rPr>
    </w:lvl>
    <w:lvl w:ilvl="2">
      <w:start w:val="0"/>
      <w:numFmt w:val="bullet"/>
      <w:lvlText w:val="•"/>
      <w:lvlJc w:val="left"/>
      <w:pPr>
        <w:ind w:left="2433" w:hanging="424"/>
      </w:pPr>
      <w:rPr>
        <w:rFonts w:hint="default"/>
        <w:lang w:val="en-US" w:eastAsia="zh-CN" w:bidi="ar-SA"/>
      </w:rPr>
    </w:lvl>
    <w:lvl w:ilvl="3">
      <w:start w:val="0"/>
      <w:numFmt w:val="bullet"/>
      <w:lvlText w:val="•"/>
      <w:lvlJc w:val="left"/>
      <w:pPr>
        <w:ind w:left="3309" w:hanging="424"/>
      </w:pPr>
      <w:rPr>
        <w:rFonts w:hint="default"/>
        <w:lang w:val="en-US" w:eastAsia="zh-CN" w:bidi="ar-SA"/>
      </w:rPr>
    </w:lvl>
    <w:lvl w:ilvl="4">
      <w:start w:val="0"/>
      <w:numFmt w:val="bullet"/>
      <w:lvlText w:val="•"/>
      <w:lvlJc w:val="left"/>
      <w:pPr>
        <w:ind w:left="4186" w:hanging="424"/>
      </w:pPr>
      <w:rPr>
        <w:rFonts w:hint="default"/>
        <w:lang w:val="en-US" w:eastAsia="zh-CN" w:bidi="ar-SA"/>
      </w:rPr>
    </w:lvl>
    <w:lvl w:ilvl="5">
      <w:start w:val="0"/>
      <w:numFmt w:val="bullet"/>
      <w:lvlText w:val="•"/>
      <w:lvlJc w:val="left"/>
      <w:pPr>
        <w:ind w:left="5063" w:hanging="424"/>
      </w:pPr>
      <w:rPr>
        <w:rFonts w:hint="default"/>
        <w:lang w:val="en-US" w:eastAsia="zh-CN" w:bidi="ar-SA"/>
      </w:rPr>
    </w:lvl>
    <w:lvl w:ilvl="6">
      <w:start w:val="0"/>
      <w:numFmt w:val="bullet"/>
      <w:lvlText w:val="•"/>
      <w:lvlJc w:val="left"/>
      <w:pPr>
        <w:ind w:left="5939" w:hanging="424"/>
      </w:pPr>
      <w:rPr>
        <w:rFonts w:hint="default"/>
        <w:lang w:val="en-US" w:eastAsia="zh-CN" w:bidi="ar-SA"/>
      </w:rPr>
    </w:lvl>
    <w:lvl w:ilvl="7">
      <w:start w:val="0"/>
      <w:numFmt w:val="bullet"/>
      <w:lvlText w:val="•"/>
      <w:lvlJc w:val="left"/>
      <w:pPr>
        <w:ind w:left="6816" w:hanging="424"/>
      </w:pPr>
      <w:rPr>
        <w:rFonts w:hint="default"/>
        <w:lang w:val="en-US" w:eastAsia="zh-CN" w:bidi="ar-SA"/>
      </w:rPr>
    </w:lvl>
    <w:lvl w:ilvl="8">
      <w:start w:val="0"/>
      <w:numFmt w:val="bullet"/>
      <w:lvlText w:val="•"/>
      <w:lvlJc w:val="left"/>
      <w:pPr>
        <w:ind w:left="7693" w:hanging="424"/>
      </w:pPr>
      <w:rPr>
        <w:rFonts w:hint="default"/>
        <w:lang w:val="en-US" w:eastAsia="zh-CN" w:bidi="ar-SA"/>
      </w:rPr>
    </w:lvl>
  </w:abstractNum>
  <w:abstractNum w:abstractNumId="11">
    <w:multiLevelType w:val="hybridMultilevel"/>
    <w:lvl w:ilvl="0">
      <w:start w:val="4"/>
      <w:numFmt w:val="decimal"/>
      <w:lvlText w:val="%1"/>
      <w:lvlJc w:val="left"/>
      <w:pPr>
        <w:ind w:left="750" w:hanging="632"/>
        <w:jc w:val="left"/>
      </w:pPr>
      <w:rPr>
        <w:rFonts w:hint="default"/>
        <w:lang w:val="en-US" w:eastAsia="zh-CN" w:bidi="ar-SA"/>
      </w:rPr>
    </w:lvl>
    <w:lvl w:ilvl="1">
      <w:start w:val="2"/>
      <w:numFmt w:val="decimal"/>
      <w:lvlText w:val="%1.%2"/>
      <w:lvlJc w:val="left"/>
      <w:pPr>
        <w:ind w:left="750" w:hanging="632"/>
        <w:jc w:val="left"/>
      </w:pPr>
      <w:rPr>
        <w:rFonts w:hint="default"/>
        <w:lang w:val="en-US" w:eastAsia="zh-CN" w:bidi="ar-SA"/>
      </w:rPr>
    </w:lvl>
    <w:lvl w:ilvl="2">
      <w:start w:val="1"/>
      <w:numFmt w:val="decimal"/>
      <w:lvlText w:val="%1.%2.%3"/>
      <w:lvlJc w:val="left"/>
      <w:pPr>
        <w:ind w:left="750" w:hanging="632"/>
        <w:jc w:val="left"/>
      </w:pPr>
      <w:rPr>
        <w:rFonts w:hint="default" w:ascii="Times New Roman" w:hAnsi="Times New Roman" w:eastAsia="Times New Roman" w:cs="Times New Roman"/>
        <w:b/>
        <w:bCs/>
        <w:w w:val="100"/>
        <w:sz w:val="28"/>
        <w:szCs w:val="28"/>
        <w:lang w:val="en-US" w:eastAsia="zh-CN" w:bidi="ar-SA"/>
      </w:rPr>
    </w:lvl>
    <w:lvl w:ilvl="3">
      <w:start w:val="0"/>
      <w:numFmt w:val="bullet"/>
      <w:lvlText w:val="•"/>
      <w:lvlJc w:val="left"/>
      <w:pPr>
        <w:ind w:left="3365" w:hanging="632"/>
      </w:pPr>
      <w:rPr>
        <w:rFonts w:hint="default"/>
        <w:lang w:val="en-US" w:eastAsia="zh-CN" w:bidi="ar-SA"/>
      </w:rPr>
    </w:lvl>
    <w:lvl w:ilvl="4">
      <w:start w:val="0"/>
      <w:numFmt w:val="bullet"/>
      <w:lvlText w:val="•"/>
      <w:lvlJc w:val="left"/>
      <w:pPr>
        <w:ind w:left="4234" w:hanging="632"/>
      </w:pPr>
      <w:rPr>
        <w:rFonts w:hint="default"/>
        <w:lang w:val="en-US" w:eastAsia="zh-CN" w:bidi="ar-SA"/>
      </w:rPr>
    </w:lvl>
    <w:lvl w:ilvl="5">
      <w:start w:val="0"/>
      <w:numFmt w:val="bullet"/>
      <w:lvlText w:val="•"/>
      <w:lvlJc w:val="left"/>
      <w:pPr>
        <w:ind w:left="5103" w:hanging="632"/>
      </w:pPr>
      <w:rPr>
        <w:rFonts w:hint="default"/>
        <w:lang w:val="en-US" w:eastAsia="zh-CN" w:bidi="ar-SA"/>
      </w:rPr>
    </w:lvl>
    <w:lvl w:ilvl="6">
      <w:start w:val="0"/>
      <w:numFmt w:val="bullet"/>
      <w:lvlText w:val="•"/>
      <w:lvlJc w:val="left"/>
      <w:pPr>
        <w:ind w:left="5971" w:hanging="632"/>
      </w:pPr>
      <w:rPr>
        <w:rFonts w:hint="default"/>
        <w:lang w:val="en-US" w:eastAsia="zh-CN" w:bidi="ar-SA"/>
      </w:rPr>
    </w:lvl>
    <w:lvl w:ilvl="7">
      <w:start w:val="0"/>
      <w:numFmt w:val="bullet"/>
      <w:lvlText w:val="•"/>
      <w:lvlJc w:val="left"/>
      <w:pPr>
        <w:ind w:left="6840" w:hanging="632"/>
      </w:pPr>
      <w:rPr>
        <w:rFonts w:hint="default"/>
        <w:lang w:val="en-US" w:eastAsia="zh-CN" w:bidi="ar-SA"/>
      </w:rPr>
    </w:lvl>
    <w:lvl w:ilvl="8">
      <w:start w:val="0"/>
      <w:numFmt w:val="bullet"/>
      <w:lvlText w:val="•"/>
      <w:lvlJc w:val="left"/>
      <w:pPr>
        <w:ind w:left="7709" w:hanging="632"/>
      </w:pPr>
      <w:rPr>
        <w:rFonts w:hint="default"/>
        <w:lang w:val="en-US" w:eastAsia="zh-CN" w:bidi="ar-SA"/>
      </w:rPr>
    </w:lvl>
  </w:abstractNum>
  <w:abstractNum w:abstractNumId="10">
    <w:multiLevelType w:val="hybridMultilevel"/>
    <w:lvl w:ilvl="0">
      <w:start w:val="1"/>
      <w:numFmt w:val="decimal"/>
      <w:lvlText w:val="%1）"/>
      <w:lvlJc w:val="left"/>
      <w:pPr>
        <w:ind w:left="1101" w:hanging="424"/>
        <w:jc w:val="left"/>
      </w:pPr>
      <w:rPr>
        <w:rFonts w:hint="default" w:ascii="Times New Roman" w:hAnsi="Times New Roman" w:eastAsia="Times New Roman" w:cs="Times New Roman"/>
        <w:spacing w:val="0"/>
        <w:w w:val="100"/>
        <w:sz w:val="26"/>
        <w:szCs w:val="26"/>
        <w:lang w:val="en-US" w:eastAsia="zh-CN" w:bidi="ar-SA"/>
      </w:rPr>
    </w:lvl>
    <w:lvl w:ilvl="1">
      <w:start w:val="0"/>
      <w:numFmt w:val="bullet"/>
      <w:lvlText w:val="•"/>
      <w:lvlJc w:val="left"/>
      <w:pPr>
        <w:ind w:left="1934" w:hanging="424"/>
      </w:pPr>
      <w:rPr>
        <w:rFonts w:hint="default"/>
        <w:lang w:val="en-US" w:eastAsia="zh-CN" w:bidi="ar-SA"/>
      </w:rPr>
    </w:lvl>
    <w:lvl w:ilvl="2">
      <w:start w:val="0"/>
      <w:numFmt w:val="bullet"/>
      <w:lvlText w:val="•"/>
      <w:lvlJc w:val="left"/>
      <w:pPr>
        <w:ind w:left="2769" w:hanging="424"/>
      </w:pPr>
      <w:rPr>
        <w:rFonts w:hint="default"/>
        <w:lang w:val="en-US" w:eastAsia="zh-CN" w:bidi="ar-SA"/>
      </w:rPr>
    </w:lvl>
    <w:lvl w:ilvl="3">
      <w:start w:val="0"/>
      <w:numFmt w:val="bullet"/>
      <w:lvlText w:val="•"/>
      <w:lvlJc w:val="left"/>
      <w:pPr>
        <w:ind w:left="3603" w:hanging="424"/>
      </w:pPr>
      <w:rPr>
        <w:rFonts w:hint="default"/>
        <w:lang w:val="en-US" w:eastAsia="zh-CN" w:bidi="ar-SA"/>
      </w:rPr>
    </w:lvl>
    <w:lvl w:ilvl="4">
      <w:start w:val="0"/>
      <w:numFmt w:val="bullet"/>
      <w:lvlText w:val="•"/>
      <w:lvlJc w:val="left"/>
      <w:pPr>
        <w:ind w:left="4438" w:hanging="424"/>
      </w:pPr>
      <w:rPr>
        <w:rFonts w:hint="default"/>
        <w:lang w:val="en-US" w:eastAsia="zh-CN" w:bidi="ar-SA"/>
      </w:rPr>
    </w:lvl>
    <w:lvl w:ilvl="5">
      <w:start w:val="0"/>
      <w:numFmt w:val="bullet"/>
      <w:lvlText w:val="•"/>
      <w:lvlJc w:val="left"/>
      <w:pPr>
        <w:ind w:left="5273" w:hanging="424"/>
      </w:pPr>
      <w:rPr>
        <w:rFonts w:hint="default"/>
        <w:lang w:val="en-US" w:eastAsia="zh-CN" w:bidi="ar-SA"/>
      </w:rPr>
    </w:lvl>
    <w:lvl w:ilvl="6">
      <w:start w:val="0"/>
      <w:numFmt w:val="bullet"/>
      <w:lvlText w:val="•"/>
      <w:lvlJc w:val="left"/>
      <w:pPr>
        <w:ind w:left="6107" w:hanging="424"/>
      </w:pPr>
      <w:rPr>
        <w:rFonts w:hint="default"/>
        <w:lang w:val="en-US" w:eastAsia="zh-CN" w:bidi="ar-SA"/>
      </w:rPr>
    </w:lvl>
    <w:lvl w:ilvl="7">
      <w:start w:val="0"/>
      <w:numFmt w:val="bullet"/>
      <w:lvlText w:val="•"/>
      <w:lvlJc w:val="left"/>
      <w:pPr>
        <w:ind w:left="6942" w:hanging="424"/>
      </w:pPr>
      <w:rPr>
        <w:rFonts w:hint="default"/>
        <w:lang w:val="en-US" w:eastAsia="zh-CN" w:bidi="ar-SA"/>
      </w:rPr>
    </w:lvl>
    <w:lvl w:ilvl="8">
      <w:start w:val="0"/>
      <w:numFmt w:val="bullet"/>
      <w:lvlText w:val="•"/>
      <w:lvlJc w:val="left"/>
      <w:pPr>
        <w:ind w:left="7777" w:hanging="424"/>
      </w:pPr>
      <w:rPr>
        <w:rFonts w:hint="default"/>
        <w:lang w:val="en-US" w:eastAsia="zh-CN" w:bidi="ar-SA"/>
      </w:rPr>
    </w:lvl>
  </w:abstractNum>
  <w:abstractNum w:abstractNumId="9">
    <w:multiLevelType w:val="hybridMultilevel"/>
    <w:lvl w:ilvl="0">
      <w:start w:val="4"/>
      <w:numFmt w:val="decimal"/>
      <w:lvlText w:val="%1）"/>
      <w:lvlJc w:val="left"/>
      <w:pPr>
        <w:ind w:left="470" w:hanging="361"/>
        <w:jc w:val="left"/>
      </w:pPr>
      <w:rPr>
        <w:rFonts w:hint="default" w:ascii="Times New Roman" w:hAnsi="Times New Roman" w:eastAsia="Times New Roman" w:cs="Times New Roman"/>
        <w:w w:val="100"/>
        <w:sz w:val="22"/>
        <w:szCs w:val="22"/>
        <w:lang w:val="en-US" w:eastAsia="zh-CN" w:bidi="ar-SA"/>
      </w:rPr>
    </w:lvl>
    <w:lvl w:ilvl="1">
      <w:start w:val="0"/>
      <w:numFmt w:val="bullet"/>
      <w:lvlText w:val="•"/>
      <w:lvlJc w:val="left"/>
      <w:pPr>
        <w:ind w:left="1138" w:hanging="361"/>
      </w:pPr>
      <w:rPr>
        <w:rFonts w:hint="default"/>
        <w:lang w:val="en-US" w:eastAsia="zh-CN" w:bidi="ar-SA"/>
      </w:rPr>
    </w:lvl>
    <w:lvl w:ilvl="2">
      <w:start w:val="0"/>
      <w:numFmt w:val="bullet"/>
      <w:lvlText w:val="•"/>
      <w:lvlJc w:val="left"/>
      <w:pPr>
        <w:ind w:left="1796" w:hanging="361"/>
      </w:pPr>
      <w:rPr>
        <w:rFonts w:hint="default"/>
        <w:lang w:val="en-US" w:eastAsia="zh-CN" w:bidi="ar-SA"/>
      </w:rPr>
    </w:lvl>
    <w:lvl w:ilvl="3">
      <w:start w:val="0"/>
      <w:numFmt w:val="bullet"/>
      <w:lvlText w:val="•"/>
      <w:lvlJc w:val="left"/>
      <w:pPr>
        <w:ind w:left="2454" w:hanging="361"/>
      </w:pPr>
      <w:rPr>
        <w:rFonts w:hint="default"/>
        <w:lang w:val="en-US" w:eastAsia="zh-CN" w:bidi="ar-SA"/>
      </w:rPr>
    </w:lvl>
    <w:lvl w:ilvl="4">
      <w:start w:val="0"/>
      <w:numFmt w:val="bullet"/>
      <w:lvlText w:val="•"/>
      <w:lvlJc w:val="left"/>
      <w:pPr>
        <w:ind w:left="3112" w:hanging="361"/>
      </w:pPr>
      <w:rPr>
        <w:rFonts w:hint="default"/>
        <w:lang w:val="en-US" w:eastAsia="zh-CN" w:bidi="ar-SA"/>
      </w:rPr>
    </w:lvl>
    <w:lvl w:ilvl="5">
      <w:start w:val="0"/>
      <w:numFmt w:val="bullet"/>
      <w:lvlText w:val="•"/>
      <w:lvlJc w:val="left"/>
      <w:pPr>
        <w:ind w:left="3770" w:hanging="361"/>
      </w:pPr>
      <w:rPr>
        <w:rFonts w:hint="default"/>
        <w:lang w:val="en-US" w:eastAsia="zh-CN" w:bidi="ar-SA"/>
      </w:rPr>
    </w:lvl>
    <w:lvl w:ilvl="6">
      <w:start w:val="0"/>
      <w:numFmt w:val="bullet"/>
      <w:lvlText w:val="•"/>
      <w:lvlJc w:val="left"/>
      <w:pPr>
        <w:ind w:left="4428" w:hanging="361"/>
      </w:pPr>
      <w:rPr>
        <w:rFonts w:hint="default"/>
        <w:lang w:val="en-US" w:eastAsia="zh-CN" w:bidi="ar-SA"/>
      </w:rPr>
    </w:lvl>
    <w:lvl w:ilvl="7">
      <w:start w:val="0"/>
      <w:numFmt w:val="bullet"/>
      <w:lvlText w:val="•"/>
      <w:lvlJc w:val="left"/>
      <w:pPr>
        <w:ind w:left="5086" w:hanging="361"/>
      </w:pPr>
      <w:rPr>
        <w:rFonts w:hint="default"/>
        <w:lang w:val="en-US" w:eastAsia="zh-CN" w:bidi="ar-SA"/>
      </w:rPr>
    </w:lvl>
    <w:lvl w:ilvl="8">
      <w:start w:val="0"/>
      <w:numFmt w:val="bullet"/>
      <w:lvlText w:val="•"/>
      <w:lvlJc w:val="left"/>
      <w:pPr>
        <w:ind w:left="5744" w:hanging="361"/>
      </w:pPr>
      <w:rPr>
        <w:rFonts w:hint="default"/>
        <w:lang w:val="en-US" w:eastAsia="zh-CN" w:bidi="ar-SA"/>
      </w:rPr>
    </w:lvl>
  </w:abstractNum>
  <w:abstractNum w:abstractNumId="8">
    <w:multiLevelType w:val="hybridMultilevel"/>
    <w:lvl w:ilvl="0">
      <w:start w:val="1"/>
      <w:numFmt w:val="decimal"/>
      <w:lvlText w:val="%1）"/>
      <w:lvlJc w:val="left"/>
      <w:pPr>
        <w:ind w:left="470" w:hanging="361"/>
        <w:jc w:val="left"/>
      </w:pPr>
      <w:rPr>
        <w:rFonts w:hint="default" w:ascii="Times New Roman" w:hAnsi="Times New Roman" w:eastAsia="Times New Roman" w:cs="Times New Roman"/>
        <w:w w:val="100"/>
        <w:sz w:val="22"/>
        <w:szCs w:val="22"/>
        <w:lang w:val="en-US" w:eastAsia="zh-CN" w:bidi="ar-SA"/>
      </w:rPr>
    </w:lvl>
    <w:lvl w:ilvl="1">
      <w:start w:val="0"/>
      <w:numFmt w:val="bullet"/>
      <w:lvlText w:val="•"/>
      <w:lvlJc w:val="left"/>
      <w:pPr>
        <w:ind w:left="1138" w:hanging="361"/>
      </w:pPr>
      <w:rPr>
        <w:rFonts w:hint="default"/>
        <w:lang w:val="en-US" w:eastAsia="zh-CN" w:bidi="ar-SA"/>
      </w:rPr>
    </w:lvl>
    <w:lvl w:ilvl="2">
      <w:start w:val="0"/>
      <w:numFmt w:val="bullet"/>
      <w:lvlText w:val="•"/>
      <w:lvlJc w:val="left"/>
      <w:pPr>
        <w:ind w:left="1796" w:hanging="361"/>
      </w:pPr>
      <w:rPr>
        <w:rFonts w:hint="default"/>
        <w:lang w:val="en-US" w:eastAsia="zh-CN" w:bidi="ar-SA"/>
      </w:rPr>
    </w:lvl>
    <w:lvl w:ilvl="3">
      <w:start w:val="0"/>
      <w:numFmt w:val="bullet"/>
      <w:lvlText w:val="•"/>
      <w:lvlJc w:val="left"/>
      <w:pPr>
        <w:ind w:left="2454" w:hanging="361"/>
      </w:pPr>
      <w:rPr>
        <w:rFonts w:hint="default"/>
        <w:lang w:val="en-US" w:eastAsia="zh-CN" w:bidi="ar-SA"/>
      </w:rPr>
    </w:lvl>
    <w:lvl w:ilvl="4">
      <w:start w:val="0"/>
      <w:numFmt w:val="bullet"/>
      <w:lvlText w:val="•"/>
      <w:lvlJc w:val="left"/>
      <w:pPr>
        <w:ind w:left="3112" w:hanging="361"/>
      </w:pPr>
      <w:rPr>
        <w:rFonts w:hint="default"/>
        <w:lang w:val="en-US" w:eastAsia="zh-CN" w:bidi="ar-SA"/>
      </w:rPr>
    </w:lvl>
    <w:lvl w:ilvl="5">
      <w:start w:val="0"/>
      <w:numFmt w:val="bullet"/>
      <w:lvlText w:val="•"/>
      <w:lvlJc w:val="left"/>
      <w:pPr>
        <w:ind w:left="3770" w:hanging="361"/>
      </w:pPr>
      <w:rPr>
        <w:rFonts w:hint="default"/>
        <w:lang w:val="en-US" w:eastAsia="zh-CN" w:bidi="ar-SA"/>
      </w:rPr>
    </w:lvl>
    <w:lvl w:ilvl="6">
      <w:start w:val="0"/>
      <w:numFmt w:val="bullet"/>
      <w:lvlText w:val="•"/>
      <w:lvlJc w:val="left"/>
      <w:pPr>
        <w:ind w:left="4428" w:hanging="361"/>
      </w:pPr>
      <w:rPr>
        <w:rFonts w:hint="default"/>
        <w:lang w:val="en-US" w:eastAsia="zh-CN" w:bidi="ar-SA"/>
      </w:rPr>
    </w:lvl>
    <w:lvl w:ilvl="7">
      <w:start w:val="0"/>
      <w:numFmt w:val="bullet"/>
      <w:lvlText w:val="•"/>
      <w:lvlJc w:val="left"/>
      <w:pPr>
        <w:ind w:left="5086" w:hanging="361"/>
      </w:pPr>
      <w:rPr>
        <w:rFonts w:hint="default"/>
        <w:lang w:val="en-US" w:eastAsia="zh-CN" w:bidi="ar-SA"/>
      </w:rPr>
    </w:lvl>
    <w:lvl w:ilvl="8">
      <w:start w:val="0"/>
      <w:numFmt w:val="bullet"/>
      <w:lvlText w:val="•"/>
      <w:lvlJc w:val="left"/>
      <w:pPr>
        <w:ind w:left="5744" w:hanging="361"/>
      </w:pPr>
      <w:rPr>
        <w:rFonts w:hint="default"/>
        <w:lang w:val="en-US" w:eastAsia="zh-CN" w:bidi="ar-SA"/>
      </w:rPr>
    </w:lvl>
  </w:abstractNum>
  <w:abstractNum w:abstractNumId="7">
    <w:multiLevelType w:val="hybridMultilevel"/>
    <w:lvl w:ilvl="0">
      <w:start w:val="0"/>
      <w:numFmt w:val="bullet"/>
      <w:lvlText w:val="—"/>
      <w:lvlJc w:val="left"/>
      <w:pPr>
        <w:ind w:left="733" w:hanging="524"/>
      </w:pPr>
      <w:rPr>
        <w:rFonts w:hint="default" w:ascii="Times New Roman" w:hAnsi="Times New Roman" w:eastAsia="Times New Roman" w:cs="Times New Roman"/>
        <w:w w:val="100"/>
        <w:position w:val="2"/>
        <w:sz w:val="28"/>
        <w:szCs w:val="28"/>
        <w:lang w:val="en-US" w:eastAsia="zh-CN" w:bidi="ar-SA"/>
      </w:rPr>
    </w:lvl>
    <w:lvl w:ilvl="1">
      <w:start w:val="0"/>
      <w:numFmt w:val="bullet"/>
      <w:lvlText w:val="•"/>
      <w:lvlJc w:val="left"/>
      <w:pPr>
        <w:ind w:left="1480" w:hanging="524"/>
      </w:pPr>
      <w:rPr>
        <w:rFonts w:hint="default"/>
        <w:lang w:val="en-US" w:eastAsia="zh-CN" w:bidi="ar-SA"/>
      </w:rPr>
    </w:lvl>
    <w:lvl w:ilvl="2">
      <w:start w:val="0"/>
      <w:numFmt w:val="bullet"/>
      <w:lvlText w:val="•"/>
      <w:lvlJc w:val="left"/>
      <w:pPr>
        <w:ind w:left="2220" w:hanging="524"/>
      </w:pPr>
      <w:rPr>
        <w:rFonts w:hint="default"/>
        <w:lang w:val="en-US" w:eastAsia="zh-CN" w:bidi="ar-SA"/>
      </w:rPr>
    </w:lvl>
    <w:lvl w:ilvl="3">
      <w:start w:val="0"/>
      <w:numFmt w:val="bullet"/>
      <w:lvlText w:val="•"/>
      <w:lvlJc w:val="left"/>
      <w:pPr>
        <w:ind w:left="2961" w:hanging="524"/>
      </w:pPr>
      <w:rPr>
        <w:rFonts w:hint="default"/>
        <w:lang w:val="en-US" w:eastAsia="zh-CN" w:bidi="ar-SA"/>
      </w:rPr>
    </w:lvl>
    <w:lvl w:ilvl="4">
      <w:start w:val="0"/>
      <w:numFmt w:val="bullet"/>
      <w:lvlText w:val="•"/>
      <w:lvlJc w:val="left"/>
      <w:pPr>
        <w:ind w:left="3701" w:hanging="524"/>
      </w:pPr>
      <w:rPr>
        <w:rFonts w:hint="default"/>
        <w:lang w:val="en-US" w:eastAsia="zh-CN" w:bidi="ar-SA"/>
      </w:rPr>
    </w:lvl>
    <w:lvl w:ilvl="5">
      <w:start w:val="0"/>
      <w:numFmt w:val="bullet"/>
      <w:lvlText w:val="•"/>
      <w:lvlJc w:val="left"/>
      <w:pPr>
        <w:ind w:left="4442" w:hanging="524"/>
      </w:pPr>
      <w:rPr>
        <w:rFonts w:hint="default"/>
        <w:lang w:val="en-US" w:eastAsia="zh-CN" w:bidi="ar-SA"/>
      </w:rPr>
    </w:lvl>
    <w:lvl w:ilvl="6">
      <w:start w:val="0"/>
      <w:numFmt w:val="bullet"/>
      <w:lvlText w:val="•"/>
      <w:lvlJc w:val="left"/>
      <w:pPr>
        <w:ind w:left="5182" w:hanging="524"/>
      </w:pPr>
      <w:rPr>
        <w:rFonts w:hint="default"/>
        <w:lang w:val="en-US" w:eastAsia="zh-CN" w:bidi="ar-SA"/>
      </w:rPr>
    </w:lvl>
    <w:lvl w:ilvl="7">
      <w:start w:val="0"/>
      <w:numFmt w:val="bullet"/>
      <w:lvlText w:val="•"/>
      <w:lvlJc w:val="left"/>
      <w:pPr>
        <w:ind w:left="5922" w:hanging="524"/>
      </w:pPr>
      <w:rPr>
        <w:rFonts w:hint="default"/>
        <w:lang w:val="en-US" w:eastAsia="zh-CN" w:bidi="ar-SA"/>
      </w:rPr>
    </w:lvl>
    <w:lvl w:ilvl="8">
      <w:start w:val="0"/>
      <w:numFmt w:val="bullet"/>
      <w:lvlText w:val="•"/>
      <w:lvlJc w:val="left"/>
      <w:pPr>
        <w:ind w:left="6663" w:hanging="524"/>
      </w:pPr>
      <w:rPr>
        <w:rFonts w:hint="default"/>
        <w:lang w:val="en-US" w:eastAsia="zh-CN" w:bidi="ar-SA"/>
      </w:rPr>
    </w:lvl>
  </w:abstractNum>
  <w:abstractNum w:abstractNumId="6">
    <w:multiLevelType w:val="hybridMultilevel"/>
    <w:lvl w:ilvl="0">
      <w:start w:val="3"/>
      <w:numFmt w:val="decimal"/>
      <w:lvlText w:val="%1"/>
      <w:lvlJc w:val="left"/>
      <w:pPr>
        <w:ind w:left="708" w:hanging="492"/>
        <w:jc w:val="left"/>
      </w:pPr>
      <w:rPr>
        <w:rFonts w:hint="default"/>
        <w:lang w:val="en-US" w:eastAsia="zh-CN" w:bidi="ar-SA"/>
      </w:rPr>
    </w:lvl>
    <w:lvl w:ilvl="1">
      <w:start w:val="2"/>
      <w:numFmt w:val="decimal"/>
      <w:lvlText w:val="%1.%2"/>
      <w:lvlJc w:val="left"/>
      <w:pPr>
        <w:ind w:left="708" w:hanging="492"/>
        <w:jc w:val="right"/>
      </w:pPr>
      <w:rPr>
        <w:rFonts w:hint="default" w:ascii="Times New Roman" w:hAnsi="Times New Roman" w:eastAsia="Times New Roman" w:cs="Times New Roman"/>
        <w:b/>
        <w:bCs/>
        <w:w w:val="100"/>
        <w:sz w:val="28"/>
        <w:szCs w:val="28"/>
        <w:lang w:val="en-US" w:eastAsia="zh-CN" w:bidi="ar-SA"/>
      </w:rPr>
    </w:lvl>
    <w:lvl w:ilvl="2">
      <w:start w:val="1"/>
      <w:numFmt w:val="decimal"/>
      <w:lvlText w:val="%1.%2.%3"/>
      <w:lvlJc w:val="left"/>
      <w:pPr>
        <w:ind w:left="917" w:hanging="701"/>
        <w:jc w:val="left"/>
      </w:pPr>
      <w:rPr>
        <w:rFonts w:hint="default" w:ascii="Times New Roman" w:hAnsi="Times New Roman" w:eastAsia="Times New Roman" w:cs="Times New Roman"/>
        <w:b/>
        <w:bCs/>
        <w:spacing w:val="-3"/>
        <w:w w:val="100"/>
        <w:sz w:val="28"/>
        <w:szCs w:val="28"/>
        <w:lang w:val="en-US" w:eastAsia="zh-CN" w:bidi="ar-SA"/>
      </w:rPr>
    </w:lvl>
    <w:lvl w:ilvl="3">
      <w:start w:val="0"/>
      <w:numFmt w:val="bullet"/>
      <w:lvlText w:val="•"/>
      <w:lvlJc w:val="left"/>
      <w:pPr>
        <w:ind w:left="2873" w:hanging="701"/>
      </w:pPr>
      <w:rPr>
        <w:rFonts w:hint="default"/>
        <w:lang w:val="en-US" w:eastAsia="zh-CN" w:bidi="ar-SA"/>
      </w:rPr>
    </w:lvl>
    <w:lvl w:ilvl="4">
      <w:start w:val="0"/>
      <w:numFmt w:val="bullet"/>
      <w:lvlText w:val="•"/>
      <w:lvlJc w:val="left"/>
      <w:pPr>
        <w:ind w:left="3846" w:hanging="701"/>
      </w:pPr>
      <w:rPr>
        <w:rFonts w:hint="default"/>
        <w:lang w:val="en-US" w:eastAsia="zh-CN" w:bidi="ar-SA"/>
      </w:rPr>
    </w:lvl>
    <w:lvl w:ilvl="5">
      <w:start w:val="0"/>
      <w:numFmt w:val="bullet"/>
      <w:lvlText w:val="•"/>
      <w:lvlJc w:val="left"/>
      <w:pPr>
        <w:ind w:left="4819" w:hanging="701"/>
      </w:pPr>
      <w:rPr>
        <w:rFonts w:hint="default"/>
        <w:lang w:val="en-US" w:eastAsia="zh-CN" w:bidi="ar-SA"/>
      </w:rPr>
    </w:lvl>
    <w:lvl w:ilvl="6">
      <w:start w:val="0"/>
      <w:numFmt w:val="bullet"/>
      <w:lvlText w:val="•"/>
      <w:lvlJc w:val="left"/>
      <w:pPr>
        <w:ind w:left="5793" w:hanging="701"/>
      </w:pPr>
      <w:rPr>
        <w:rFonts w:hint="default"/>
        <w:lang w:val="en-US" w:eastAsia="zh-CN" w:bidi="ar-SA"/>
      </w:rPr>
    </w:lvl>
    <w:lvl w:ilvl="7">
      <w:start w:val="0"/>
      <w:numFmt w:val="bullet"/>
      <w:lvlText w:val="•"/>
      <w:lvlJc w:val="left"/>
      <w:pPr>
        <w:ind w:left="6766" w:hanging="701"/>
      </w:pPr>
      <w:rPr>
        <w:rFonts w:hint="default"/>
        <w:lang w:val="en-US" w:eastAsia="zh-CN" w:bidi="ar-SA"/>
      </w:rPr>
    </w:lvl>
    <w:lvl w:ilvl="8">
      <w:start w:val="0"/>
      <w:numFmt w:val="bullet"/>
      <w:lvlText w:val="•"/>
      <w:lvlJc w:val="left"/>
      <w:pPr>
        <w:ind w:left="7739" w:hanging="701"/>
      </w:pPr>
      <w:rPr>
        <w:rFonts w:hint="default"/>
        <w:lang w:val="en-US" w:eastAsia="zh-CN" w:bidi="ar-SA"/>
      </w:rPr>
    </w:lvl>
  </w:abstractNum>
  <w:abstractNum w:abstractNumId="5">
    <w:multiLevelType w:val="hybridMultilevel"/>
    <w:lvl w:ilvl="0">
      <w:start w:val="1"/>
      <w:numFmt w:val="decimal"/>
      <w:lvlText w:val="%1）"/>
      <w:lvlJc w:val="left"/>
      <w:pPr>
        <w:ind w:left="1199" w:hanging="424"/>
        <w:jc w:val="left"/>
      </w:pPr>
      <w:rPr>
        <w:rFonts w:hint="default" w:ascii="Times New Roman" w:hAnsi="Times New Roman" w:eastAsia="Times New Roman" w:cs="Times New Roman"/>
        <w:spacing w:val="0"/>
        <w:w w:val="100"/>
        <w:sz w:val="26"/>
        <w:szCs w:val="26"/>
        <w:lang w:val="en-US" w:eastAsia="zh-CN" w:bidi="ar-SA"/>
      </w:rPr>
    </w:lvl>
    <w:lvl w:ilvl="1">
      <w:start w:val="0"/>
      <w:numFmt w:val="bullet"/>
      <w:lvlText w:val="•"/>
      <w:lvlJc w:val="left"/>
      <w:pPr>
        <w:ind w:left="2048" w:hanging="424"/>
      </w:pPr>
      <w:rPr>
        <w:rFonts w:hint="default"/>
        <w:lang w:val="en-US" w:eastAsia="zh-CN" w:bidi="ar-SA"/>
      </w:rPr>
    </w:lvl>
    <w:lvl w:ilvl="2">
      <w:start w:val="0"/>
      <w:numFmt w:val="bullet"/>
      <w:lvlText w:val="•"/>
      <w:lvlJc w:val="left"/>
      <w:pPr>
        <w:ind w:left="2897" w:hanging="424"/>
      </w:pPr>
      <w:rPr>
        <w:rFonts w:hint="default"/>
        <w:lang w:val="en-US" w:eastAsia="zh-CN" w:bidi="ar-SA"/>
      </w:rPr>
    </w:lvl>
    <w:lvl w:ilvl="3">
      <w:start w:val="0"/>
      <w:numFmt w:val="bullet"/>
      <w:lvlText w:val="•"/>
      <w:lvlJc w:val="left"/>
      <w:pPr>
        <w:ind w:left="3745" w:hanging="424"/>
      </w:pPr>
      <w:rPr>
        <w:rFonts w:hint="default"/>
        <w:lang w:val="en-US" w:eastAsia="zh-CN" w:bidi="ar-SA"/>
      </w:rPr>
    </w:lvl>
    <w:lvl w:ilvl="4">
      <w:start w:val="0"/>
      <w:numFmt w:val="bullet"/>
      <w:lvlText w:val="•"/>
      <w:lvlJc w:val="left"/>
      <w:pPr>
        <w:ind w:left="4594" w:hanging="424"/>
      </w:pPr>
      <w:rPr>
        <w:rFonts w:hint="default"/>
        <w:lang w:val="en-US" w:eastAsia="zh-CN" w:bidi="ar-SA"/>
      </w:rPr>
    </w:lvl>
    <w:lvl w:ilvl="5">
      <w:start w:val="0"/>
      <w:numFmt w:val="bullet"/>
      <w:lvlText w:val="•"/>
      <w:lvlJc w:val="left"/>
      <w:pPr>
        <w:ind w:left="5443" w:hanging="424"/>
      </w:pPr>
      <w:rPr>
        <w:rFonts w:hint="default"/>
        <w:lang w:val="en-US" w:eastAsia="zh-CN" w:bidi="ar-SA"/>
      </w:rPr>
    </w:lvl>
    <w:lvl w:ilvl="6">
      <w:start w:val="0"/>
      <w:numFmt w:val="bullet"/>
      <w:lvlText w:val="•"/>
      <w:lvlJc w:val="left"/>
      <w:pPr>
        <w:ind w:left="6291" w:hanging="424"/>
      </w:pPr>
      <w:rPr>
        <w:rFonts w:hint="default"/>
        <w:lang w:val="en-US" w:eastAsia="zh-CN" w:bidi="ar-SA"/>
      </w:rPr>
    </w:lvl>
    <w:lvl w:ilvl="7">
      <w:start w:val="0"/>
      <w:numFmt w:val="bullet"/>
      <w:lvlText w:val="•"/>
      <w:lvlJc w:val="left"/>
      <w:pPr>
        <w:ind w:left="7140" w:hanging="424"/>
      </w:pPr>
      <w:rPr>
        <w:rFonts w:hint="default"/>
        <w:lang w:val="en-US" w:eastAsia="zh-CN" w:bidi="ar-SA"/>
      </w:rPr>
    </w:lvl>
    <w:lvl w:ilvl="8">
      <w:start w:val="0"/>
      <w:numFmt w:val="bullet"/>
      <w:lvlText w:val="•"/>
      <w:lvlJc w:val="left"/>
      <w:pPr>
        <w:ind w:left="7989" w:hanging="424"/>
      </w:pPr>
      <w:rPr>
        <w:rFonts w:hint="default"/>
        <w:lang w:val="en-US" w:eastAsia="zh-CN" w:bidi="ar-SA"/>
      </w:rPr>
    </w:lvl>
  </w:abstractNum>
  <w:abstractNum w:abstractNumId="4">
    <w:multiLevelType w:val="hybridMultilevel"/>
    <w:lvl w:ilvl="0">
      <w:start w:val="1"/>
      <w:numFmt w:val="decimal"/>
      <w:lvlText w:val="%1."/>
      <w:lvlJc w:val="left"/>
      <w:pPr>
        <w:ind w:left="566" w:hanging="351"/>
        <w:jc w:val="right"/>
      </w:pPr>
      <w:rPr>
        <w:rFonts w:hint="default" w:ascii="Times New Roman" w:hAnsi="Times New Roman" w:eastAsia="Times New Roman" w:cs="Times New Roman"/>
        <w:b/>
        <w:bCs/>
        <w:w w:val="100"/>
        <w:sz w:val="28"/>
        <w:szCs w:val="28"/>
        <w:lang w:val="en-US" w:eastAsia="zh-CN" w:bidi="ar-SA"/>
      </w:rPr>
    </w:lvl>
    <w:lvl w:ilvl="1">
      <w:start w:val="1"/>
      <w:numFmt w:val="decimal"/>
      <w:lvlText w:val="%1.%2"/>
      <w:lvlJc w:val="left"/>
      <w:pPr>
        <w:ind w:left="708" w:hanging="492"/>
        <w:jc w:val="left"/>
      </w:pPr>
      <w:rPr>
        <w:rFonts w:hint="default" w:ascii="Times New Roman" w:hAnsi="Times New Roman" w:eastAsia="Times New Roman" w:cs="Times New Roman"/>
        <w:b/>
        <w:bCs/>
        <w:w w:val="100"/>
        <w:sz w:val="28"/>
        <w:szCs w:val="28"/>
        <w:lang w:val="en-US" w:eastAsia="zh-CN" w:bidi="ar-SA"/>
      </w:rPr>
    </w:lvl>
    <w:lvl w:ilvl="2">
      <w:start w:val="1"/>
      <w:numFmt w:val="decimal"/>
      <w:lvlText w:val="%3）"/>
      <w:lvlJc w:val="left"/>
      <w:pPr>
        <w:ind w:left="1199" w:hanging="424"/>
        <w:jc w:val="left"/>
      </w:pPr>
      <w:rPr>
        <w:rFonts w:hint="default" w:ascii="Times New Roman" w:hAnsi="Times New Roman" w:eastAsia="Times New Roman" w:cs="Times New Roman"/>
        <w:spacing w:val="0"/>
        <w:w w:val="100"/>
        <w:sz w:val="26"/>
        <w:szCs w:val="26"/>
        <w:lang w:val="en-US" w:eastAsia="zh-CN" w:bidi="ar-SA"/>
      </w:rPr>
    </w:lvl>
    <w:lvl w:ilvl="3">
      <w:start w:val="0"/>
      <w:numFmt w:val="bullet"/>
      <w:lvlText w:val="•"/>
      <w:lvlJc w:val="left"/>
      <w:pPr>
        <w:ind w:left="1200" w:hanging="424"/>
      </w:pPr>
      <w:rPr>
        <w:rFonts w:hint="default"/>
        <w:lang w:val="en-US" w:eastAsia="zh-CN" w:bidi="ar-SA"/>
      </w:rPr>
    </w:lvl>
    <w:lvl w:ilvl="4">
      <w:start w:val="0"/>
      <w:numFmt w:val="bullet"/>
      <w:lvlText w:val="•"/>
      <w:lvlJc w:val="left"/>
      <w:pPr>
        <w:ind w:left="2378" w:hanging="424"/>
      </w:pPr>
      <w:rPr>
        <w:rFonts w:hint="default"/>
        <w:lang w:val="en-US" w:eastAsia="zh-CN" w:bidi="ar-SA"/>
      </w:rPr>
    </w:lvl>
    <w:lvl w:ilvl="5">
      <w:start w:val="0"/>
      <w:numFmt w:val="bullet"/>
      <w:lvlText w:val="•"/>
      <w:lvlJc w:val="left"/>
      <w:pPr>
        <w:ind w:left="3556" w:hanging="424"/>
      </w:pPr>
      <w:rPr>
        <w:rFonts w:hint="default"/>
        <w:lang w:val="en-US" w:eastAsia="zh-CN" w:bidi="ar-SA"/>
      </w:rPr>
    </w:lvl>
    <w:lvl w:ilvl="6">
      <w:start w:val="0"/>
      <w:numFmt w:val="bullet"/>
      <w:lvlText w:val="•"/>
      <w:lvlJc w:val="left"/>
      <w:pPr>
        <w:ind w:left="4734" w:hanging="424"/>
      </w:pPr>
      <w:rPr>
        <w:rFonts w:hint="default"/>
        <w:lang w:val="en-US" w:eastAsia="zh-CN" w:bidi="ar-SA"/>
      </w:rPr>
    </w:lvl>
    <w:lvl w:ilvl="7">
      <w:start w:val="0"/>
      <w:numFmt w:val="bullet"/>
      <w:lvlText w:val="•"/>
      <w:lvlJc w:val="left"/>
      <w:pPr>
        <w:ind w:left="5912" w:hanging="424"/>
      </w:pPr>
      <w:rPr>
        <w:rFonts w:hint="default"/>
        <w:lang w:val="en-US" w:eastAsia="zh-CN" w:bidi="ar-SA"/>
      </w:rPr>
    </w:lvl>
    <w:lvl w:ilvl="8">
      <w:start w:val="0"/>
      <w:numFmt w:val="bullet"/>
      <w:lvlText w:val="•"/>
      <w:lvlJc w:val="left"/>
      <w:pPr>
        <w:ind w:left="7090" w:hanging="424"/>
      </w:pPr>
      <w:rPr>
        <w:rFonts w:hint="default"/>
        <w:lang w:val="en-US" w:eastAsia="zh-CN" w:bidi="ar-SA"/>
      </w:rPr>
    </w:lvl>
  </w:abstractNum>
  <w:abstractNum w:abstractNumId="3">
    <w:multiLevelType w:val="hybridMultilevel"/>
    <w:lvl w:ilvl="0">
      <w:start w:val="1"/>
      <w:numFmt w:val="decimal"/>
      <w:lvlText w:val="%1."/>
      <w:lvlJc w:val="left"/>
      <w:pPr>
        <w:ind w:left="643" w:hanging="425"/>
        <w:jc w:val="left"/>
      </w:pPr>
      <w:rPr>
        <w:rFonts w:hint="default" w:ascii="FangSong" w:hAnsi="FangSong" w:eastAsia="FangSong" w:cs="FangSong"/>
        <w:spacing w:val="0"/>
        <w:w w:val="100"/>
        <w:sz w:val="28"/>
        <w:szCs w:val="28"/>
        <w:lang w:val="en-US" w:eastAsia="zh-CN" w:bidi="ar-SA"/>
      </w:rPr>
    </w:lvl>
    <w:lvl w:ilvl="1">
      <w:start w:val="1"/>
      <w:numFmt w:val="decimal"/>
      <w:lvlText w:val="%1.%2"/>
      <w:lvlJc w:val="left"/>
      <w:pPr>
        <w:ind w:left="962" w:hanging="533"/>
        <w:jc w:val="left"/>
      </w:pPr>
      <w:rPr>
        <w:rFonts w:hint="default" w:ascii="FangSong" w:hAnsi="FangSong" w:eastAsia="FangSong" w:cs="FangSong"/>
        <w:spacing w:val="-2"/>
        <w:w w:val="100"/>
        <w:sz w:val="28"/>
        <w:szCs w:val="28"/>
        <w:lang w:val="en-US" w:eastAsia="zh-CN" w:bidi="ar-SA"/>
      </w:rPr>
    </w:lvl>
    <w:lvl w:ilvl="2">
      <w:start w:val="1"/>
      <w:numFmt w:val="decimal"/>
      <w:lvlText w:val="%1.%2.%3"/>
      <w:lvlJc w:val="left"/>
      <w:pPr>
        <w:ind w:left="1620" w:hanging="843"/>
        <w:jc w:val="left"/>
      </w:pPr>
      <w:rPr>
        <w:rFonts w:hint="default" w:ascii="FangSong" w:hAnsi="FangSong" w:eastAsia="FangSong" w:cs="FangSong"/>
        <w:spacing w:val="-2"/>
        <w:w w:val="100"/>
        <w:sz w:val="28"/>
        <w:szCs w:val="28"/>
        <w:lang w:val="en-US" w:eastAsia="zh-CN" w:bidi="ar-SA"/>
      </w:rPr>
    </w:lvl>
    <w:lvl w:ilvl="3">
      <w:start w:val="0"/>
      <w:numFmt w:val="bullet"/>
      <w:lvlText w:val="•"/>
      <w:lvlJc w:val="left"/>
      <w:pPr>
        <w:ind w:left="1620" w:hanging="843"/>
      </w:pPr>
      <w:rPr>
        <w:rFonts w:hint="default"/>
        <w:lang w:val="en-US" w:eastAsia="zh-CN" w:bidi="ar-SA"/>
      </w:rPr>
    </w:lvl>
    <w:lvl w:ilvl="4">
      <w:start w:val="0"/>
      <w:numFmt w:val="bullet"/>
      <w:lvlText w:val="•"/>
      <w:lvlJc w:val="left"/>
      <w:pPr>
        <w:ind w:left="2772" w:hanging="843"/>
      </w:pPr>
      <w:rPr>
        <w:rFonts w:hint="default"/>
        <w:lang w:val="en-US" w:eastAsia="zh-CN" w:bidi="ar-SA"/>
      </w:rPr>
    </w:lvl>
    <w:lvl w:ilvl="5">
      <w:start w:val="0"/>
      <w:numFmt w:val="bullet"/>
      <w:lvlText w:val="•"/>
      <w:lvlJc w:val="left"/>
      <w:pPr>
        <w:ind w:left="3924" w:hanging="843"/>
      </w:pPr>
      <w:rPr>
        <w:rFonts w:hint="default"/>
        <w:lang w:val="en-US" w:eastAsia="zh-CN" w:bidi="ar-SA"/>
      </w:rPr>
    </w:lvl>
    <w:lvl w:ilvl="6">
      <w:start w:val="0"/>
      <w:numFmt w:val="bullet"/>
      <w:lvlText w:val="•"/>
      <w:lvlJc w:val="left"/>
      <w:pPr>
        <w:ind w:left="5077" w:hanging="843"/>
      </w:pPr>
      <w:rPr>
        <w:rFonts w:hint="default"/>
        <w:lang w:val="en-US" w:eastAsia="zh-CN" w:bidi="ar-SA"/>
      </w:rPr>
    </w:lvl>
    <w:lvl w:ilvl="7">
      <w:start w:val="0"/>
      <w:numFmt w:val="bullet"/>
      <w:lvlText w:val="•"/>
      <w:lvlJc w:val="left"/>
      <w:pPr>
        <w:ind w:left="6229" w:hanging="843"/>
      </w:pPr>
      <w:rPr>
        <w:rFonts w:hint="default"/>
        <w:lang w:val="en-US" w:eastAsia="zh-CN" w:bidi="ar-SA"/>
      </w:rPr>
    </w:lvl>
    <w:lvl w:ilvl="8">
      <w:start w:val="0"/>
      <w:numFmt w:val="bullet"/>
      <w:lvlText w:val="•"/>
      <w:lvlJc w:val="left"/>
      <w:pPr>
        <w:ind w:left="7381" w:hanging="843"/>
      </w:pPr>
      <w:rPr>
        <w:rFonts w:hint="default"/>
        <w:lang w:val="en-US" w:eastAsia="zh-CN" w:bidi="ar-SA"/>
      </w:rPr>
    </w:lvl>
  </w:abstractNum>
  <w:abstractNum w:abstractNumId="2">
    <w:multiLevelType w:val="hybridMultilevel"/>
    <w:lvl w:ilvl="0">
      <w:start w:val="4"/>
      <w:numFmt w:val="decimal"/>
      <w:lvlText w:val="%1）"/>
      <w:lvlJc w:val="left"/>
      <w:pPr>
        <w:ind w:left="587" w:hanging="361"/>
        <w:jc w:val="left"/>
      </w:pPr>
      <w:rPr>
        <w:rFonts w:hint="default" w:ascii="Times New Roman" w:hAnsi="Times New Roman" w:eastAsia="Times New Roman" w:cs="Times New Roman"/>
        <w:w w:val="100"/>
        <w:sz w:val="22"/>
        <w:szCs w:val="22"/>
        <w:lang w:val="en-US" w:eastAsia="zh-CN" w:bidi="ar-SA"/>
      </w:rPr>
    </w:lvl>
    <w:lvl w:ilvl="1">
      <w:start w:val="0"/>
      <w:numFmt w:val="bullet"/>
      <w:lvlText w:val="•"/>
      <w:lvlJc w:val="left"/>
      <w:pPr>
        <w:ind w:left="1450" w:hanging="361"/>
      </w:pPr>
      <w:rPr>
        <w:rFonts w:hint="default"/>
        <w:lang w:val="en-US" w:eastAsia="zh-CN" w:bidi="ar-SA"/>
      </w:rPr>
    </w:lvl>
    <w:lvl w:ilvl="2">
      <w:start w:val="0"/>
      <w:numFmt w:val="bullet"/>
      <w:lvlText w:val="•"/>
      <w:lvlJc w:val="left"/>
      <w:pPr>
        <w:ind w:left="2320" w:hanging="361"/>
      </w:pPr>
      <w:rPr>
        <w:rFonts w:hint="default"/>
        <w:lang w:val="en-US" w:eastAsia="zh-CN" w:bidi="ar-SA"/>
      </w:rPr>
    </w:lvl>
    <w:lvl w:ilvl="3">
      <w:start w:val="0"/>
      <w:numFmt w:val="bullet"/>
      <w:lvlText w:val="•"/>
      <w:lvlJc w:val="left"/>
      <w:pPr>
        <w:ind w:left="3190" w:hanging="361"/>
      </w:pPr>
      <w:rPr>
        <w:rFonts w:hint="default"/>
        <w:lang w:val="en-US" w:eastAsia="zh-CN" w:bidi="ar-SA"/>
      </w:rPr>
    </w:lvl>
    <w:lvl w:ilvl="4">
      <w:start w:val="0"/>
      <w:numFmt w:val="bullet"/>
      <w:lvlText w:val="•"/>
      <w:lvlJc w:val="left"/>
      <w:pPr>
        <w:ind w:left="4061" w:hanging="361"/>
      </w:pPr>
      <w:rPr>
        <w:rFonts w:hint="default"/>
        <w:lang w:val="en-US" w:eastAsia="zh-CN" w:bidi="ar-SA"/>
      </w:rPr>
    </w:lvl>
    <w:lvl w:ilvl="5">
      <w:start w:val="0"/>
      <w:numFmt w:val="bullet"/>
      <w:lvlText w:val="•"/>
      <w:lvlJc w:val="left"/>
      <w:pPr>
        <w:ind w:left="4931" w:hanging="361"/>
      </w:pPr>
      <w:rPr>
        <w:rFonts w:hint="default"/>
        <w:lang w:val="en-US" w:eastAsia="zh-CN" w:bidi="ar-SA"/>
      </w:rPr>
    </w:lvl>
    <w:lvl w:ilvl="6">
      <w:start w:val="0"/>
      <w:numFmt w:val="bullet"/>
      <w:lvlText w:val="•"/>
      <w:lvlJc w:val="left"/>
      <w:pPr>
        <w:ind w:left="5801" w:hanging="361"/>
      </w:pPr>
      <w:rPr>
        <w:rFonts w:hint="default"/>
        <w:lang w:val="en-US" w:eastAsia="zh-CN" w:bidi="ar-SA"/>
      </w:rPr>
    </w:lvl>
    <w:lvl w:ilvl="7">
      <w:start w:val="0"/>
      <w:numFmt w:val="bullet"/>
      <w:lvlText w:val="•"/>
      <w:lvlJc w:val="left"/>
      <w:pPr>
        <w:ind w:left="6672" w:hanging="361"/>
      </w:pPr>
      <w:rPr>
        <w:rFonts w:hint="default"/>
        <w:lang w:val="en-US" w:eastAsia="zh-CN" w:bidi="ar-SA"/>
      </w:rPr>
    </w:lvl>
    <w:lvl w:ilvl="8">
      <w:start w:val="0"/>
      <w:numFmt w:val="bullet"/>
      <w:lvlText w:val="•"/>
      <w:lvlJc w:val="left"/>
      <w:pPr>
        <w:ind w:left="7542" w:hanging="361"/>
      </w:pPr>
      <w:rPr>
        <w:rFonts w:hint="default"/>
        <w:lang w:val="en-US" w:eastAsia="zh-CN" w:bidi="ar-SA"/>
      </w:rPr>
    </w:lvl>
  </w:abstractNum>
  <w:abstractNum w:abstractNumId="1">
    <w:multiLevelType w:val="hybridMultilevel"/>
    <w:lvl w:ilvl="0">
      <w:start w:val="3"/>
      <w:numFmt w:val="decimal"/>
      <w:lvlText w:val="%1."/>
      <w:lvlJc w:val="left"/>
      <w:pPr>
        <w:ind w:left="512" w:hanging="181"/>
        <w:jc w:val="left"/>
      </w:pPr>
      <w:rPr>
        <w:rFonts w:hint="default" w:ascii="Times New Roman" w:hAnsi="Times New Roman" w:eastAsia="Times New Roman" w:cs="Times New Roman"/>
        <w:w w:val="100"/>
        <w:sz w:val="22"/>
        <w:szCs w:val="22"/>
        <w:lang w:val="en-US" w:eastAsia="zh-CN" w:bidi="ar-SA"/>
      </w:rPr>
    </w:lvl>
    <w:lvl w:ilvl="1">
      <w:start w:val="1"/>
      <w:numFmt w:val="decimal"/>
      <w:lvlText w:val="%2）"/>
      <w:lvlJc w:val="left"/>
      <w:pPr>
        <w:ind w:left="811" w:hanging="361"/>
        <w:jc w:val="left"/>
      </w:pPr>
      <w:rPr>
        <w:rFonts w:hint="default" w:ascii="Times New Roman" w:hAnsi="Times New Roman" w:eastAsia="Times New Roman" w:cs="Times New Roman"/>
        <w:w w:val="100"/>
        <w:sz w:val="22"/>
        <w:szCs w:val="22"/>
        <w:lang w:val="en-US" w:eastAsia="zh-CN" w:bidi="ar-SA"/>
      </w:rPr>
    </w:lvl>
    <w:lvl w:ilvl="2">
      <w:start w:val="0"/>
      <w:numFmt w:val="bullet"/>
      <w:lvlText w:val="•"/>
      <w:lvlJc w:val="left"/>
      <w:pPr>
        <w:ind w:left="1805" w:hanging="361"/>
      </w:pPr>
      <w:rPr>
        <w:rFonts w:hint="default"/>
        <w:lang w:val="en-US" w:eastAsia="zh-CN" w:bidi="ar-SA"/>
      </w:rPr>
    </w:lvl>
    <w:lvl w:ilvl="3">
      <w:start w:val="0"/>
      <w:numFmt w:val="bullet"/>
      <w:lvlText w:val="•"/>
      <w:lvlJc w:val="left"/>
      <w:pPr>
        <w:ind w:left="2790" w:hanging="361"/>
      </w:pPr>
      <w:rPr>
        <w:rFonts w:hint="default"/>
        <w:lang w:val="en-US" w:eastAsia="zh-CN" w:bidi="ar-SA"/>
      </w:rPr>
    </w:lvl>
    <w:lvl w:ilvl="4">
      <w:start w:val="0"/>
      <w:numFmt w:val="bullet"/>
      <w:lvlText w:val="•"/>
      <w:lvlJc w:val="left"/>
      <w:pPr>
        <w:ind w:left="3775" w:hanging="361"/>
      </w:pPr>
      <w:rPr>
        <w:rFonts w:hint="default"/>
        <w:lang w:val="en-US" w:eastAsia="zh-CN" w:bidi="ar-SA"/>
      </w:rPr>
    </w:lvl>
    <w:lvl w:ilvl="5">
      <w:start w:val="0"/>
      <w:numFmt w:val="bullet"/>
      <w:lvlText w:val="•"/>
      <w:lvlJc w:val="left"/>
      <w:pPr>
        <w:ind w:left="4760" w:hanging="361"/>
      </w:pPr>
      <w:rPr>
        <w:rFonts w:hint="default"/>
        <w:lang w:val="en-US" w:eastAsia="zh-CN" w:bidi="ar-SA"/>
      </w:rPr>
    </w:lvl>
    <w:lvl w:ilvl="6">
      <w:start w:val="0"/>
      <w:numFmt w:val="bullet"/>
      <w:lvlText w:val="•"/>
      <w:lvlJc w:val="left"/>
      <w:pPr>
        <w:ind w:left="5745" w:hanging="361"/>
      </w:pPr>
      <w:rPr>
        <w:rFonts w:hint="default"/>
        <w:lang w:val="en-US" w:eastAsia="zh-CN" w:bidi="ar-SA"/>
      </w:rPr>
    </w:lvl>
    <w:lvl w:ilvl="7">
      <w:start w:val="0"/>
      <w:numFmt w:val="bullet"/>
      <w:lvlText w:val="•"/>
      <w:lvlJc w:val="left"/>
      <w:pPr>
        <w:ind w:left="6730" w:hanging="361"/>
      </w:pPr>
      <w:rPr>
        <w:rFonts w:hint="default"/>
        <w:lang w:val="en-US" w:eastAsia="zh-CN" w:bidi="ar-SA"/>
      </w:rPr>
    </w:lvl>
    <w:lvl w:ilvl="8">
      <w:start w:val="0"/>
      <w:numFmt w:val="bullet"/>
      <w:lvlText w:val="•"/>
      <w:lvlJc w:val="left"/>
      <w:pPr>
        <w:ind w:left="7716" w:hanging="361"/>
      </w:pPr>
      <w:rPr>
        <w:rFonts w:hint="default"/>
        <w:lang w:val="en-US" w:eastAsia="zh-CN" w:bidi="ar-SA"/>
      </w:rPr>
    </w:lvl>
  </w:abstractNum>
  <w:abstractNum w:abstractNumId="0">
    <w:multiLevelType w:val="hybridMultilevel"/>
    <w:lvl w:ilvl="0">
      <w:start w:val="1"/>
      <w:numFmt w:val="decimal"/>
      <w:lvlText w:val="%1."/>
      <w:lvlJc w:val="left"/>
      <w:pPr>
        <w:ind w:left="288" w:hanging="181"/>
        <w:jc w:val="left"/>
      </w:pPr>
      <w:rPr>
        <w:rFonts w:hint="default" w:ascii="Times New Roman" w:hAnsi="Times New Roman" w:eastAsia="Times New Roman" w:cs="Times New Roman"/>
        <w:w w:val="100"/>
        <w:sz w:val="22"/>
        <w:szCs w:val="22"/>
        <w:lang w:val="en-US" w:eastAsia="zh-CN" w:bidi="ar-SA"/>
      </w:rPr>
    </w:lvl>
    <w:lvl w:ilvl="1">
      <w:start w:val="1"/>
      <w:numFmt w:val="decimal"/>
      <w:lvlText w:val="%1.%2"/>
      <w:lvlJc w:val="left"/>
      <w:pPr>
        <w:ind w:left="887" w:hanging="360"/>
        <w:jc w:val="left"/>
      </w:pPr>
      <w:rPr>
        <w:rFonts w:hint="default" w:ascii="Times New Roman" w:hAnsi="Times New Roman" w:eastAsia="Times New Roman" w:cs="Times New Roman"/>
        <w:w w:val="100"/>
        <w:sz w:val="24"/>
        <w:szCs w:val="24"/>
        <w:lang w:val="en-US" w:eastAsia="zh-CN" w:bidi="ar-SA"/>
      </w:rPr>
    </w:lvl>
    <w:lvl w:ilvl="2">
      <w:start w:val="0"/>
      <w:numFmt w:val="bullet"/>
      <w:lvlText w:val="•"/>
      <w:lvlJc w:val="left"/>
      <w:pPr>
        <w:ind w:left="1814" w:hanging="360"/>
      </w:pPr>
      <w:rPr>
        <w:rFonts w:hint="default"/>
        <w:lang w:val="en-US" w:eastAsia="zh-CN" w:bidi="ar-SA"/>
      </w:rPr>
    </w:lvl>
    <w:lvl w:ilvl="3">
      <w:start w:val="0"/>
      <w:numFmt w:val="bullet"/>
      <w:lvlText w:val="•"/>
      <w:lvlJc w:val="left"/>
      <w:pPr>
        <w:ind w:left="2748" w:hanging="360"/>
      </w:pPr>
      <w:rPr>
        <w:rFonts w:hint="default"/>
        <w:lang w:val="en-US" w:eastAsia="zh-CN" w:bidi="ar-SA"/>
      </w:rPr>
    </w:lvl>
    <w:lvl w:ilvl="4">
      <w:start w:val="0"/>
      <w:numFmt w:val="bullet"/>
      <w:lvlText w:val="•"/>
      <w:lvlJc w:val="left"/>
      <w:pPr>
        <w:ind w:left="3682" w:hanging="360"/>
      </w:pPr>
      <w:rPr>
        <w:rFonts w:hint="default"/>
        <w:lang w:val="en-US" w:eastAsia="zh-CN" w:bidi="ar-SA"/>
      </w:rPr>
    </w:lvl>
    <w:lvl w:ilvl="5">
      <w:start w:val="0"/>
      <w:numFmt w:val="bullet"/>
      <w:lvlText w:val="•"/>
      <w:lvlJc w:val="left"/>
      <w:pPr>
        <w:ind w:left="4616" w:hanging="360"/>
      </w:pPr>
      <w:rPr>
        <w:rFonts w:hint="default"/>
        <w:lang w:val="en-US" w:eastAsia="zh-CN" w:bidi="ar-SA"/>
      </w:rPr>
    </w:lvl>
    <w:lvl w:ilvl="6">
      <w:start w:val="0"/>
      <w:numFmt w:val="bullet"/>
      <w:lvlText w:val="•"/>
      <w:lvlJc w:val="left"/>
      <w:pPr>
        <w:ind w:left="5551" w:hanging="360"/>
      </w:pPr>
      <w:rPr>
        <w:rFonts w:hint="default"/>
        <w:lang w:val="en-US" w:eastAsia="zh-CN" w:bidi="ar-SA"/>
      </w:rPr>
    </w:lvl>
    <w:lvl w:ilvl="7">
      <w:start w:val="0"/>
      <w:numFmt w:val="bullet"/>
      <w:lvlText w:val="•"/>
      <w:lvlJc w:val="left"/>
      <w:pPr>
        <w:ind w:left="6485" w:hanging="360"/>
      </w:pPr>
      <w:rPr>
        <w:rFonts w:hint="default"/>
        <w:lang w:val="en-US" w:eastAsia="zh-CN" w:bidi="ar-SA"/>
      </w:rPr>
    </w:lvl>
    <w:lvl w:ilvl="8">
      <w:start w:val="0"/>
      <w:numFmt w:val="bullet"/>
      <w:lvlText w:val="•"/>
      <w:lvlJc w:val="left"/>
      <w:pPr>
        <w:ind w:left="7419" w:hanging="360"/>
      </w:pPr>
      <w:rPr>
        <w:rFonts w:hint="default"/>
        <w:lang w:val="en-US" w:eastAsia="zh-CN"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FangSong" w:hAnsi="FangSong" w:eastAsia="FangSong" w:cs="FangSong"/>
      <w:lang w:val="en-US" w:eastAsia="zh-CN" w:bidi="ar-SA"/>
    </w:rPr>
  </w:style>
  <w:style w:styleId="BodyText" w:type="paragraph">
    <w:name w:val="Body Text"/>
    <w:basedOn w:val="Normal"/>
    <w:uiPriority w:val="1"/>
    <w:qFormat/>
    <w:pPr/>
    <w:rPr>
      <w:rFonts w:ascii="FangSong" w:hAnsi="FangSong" w:eastAsia="FangSong" w:cs="FangSong"/>
      <w:sz w:val="28"/>
      <w:szCs w:val="28"/>
      <w:lang w:val="en-US" w:eastAsia="zh-CN" w:bidi="ar-SA"/>
    </w:rPr>
  </w:style>
  <w:style w:styleId="Heading1" w:type="paragraph">
    <w:name w:val="Heading 1"/>
    <w:basedOn w:val="Normal"/>
    <w:uiPriority w:val="1"/>
    <w:qFormat/>
    <w:pPr>
      <w:ind w:left="95" w:right="1123" w:hanging="519"/>
      <w:outlineLvl w:val="1"/>
    </w:pPr>
    <w:rPr>
      <w:rFonts w:ascii="FangSong" w:hAnsi="FangSong" w:eastAsia="FangSong" w:cs="FangSong"/>
      <w:sz w:val="32"/>
      <w:szCs w:val="32"/>
      <w:lang w:val="en-US" w:eastAsia="zh-CN" w:bidi="ar-SA"/>
    </w:rPr>
  </w:style>
  <w:style w:styleId="ListParagraph" w:type="paragraph">
    <w:name w:val="List Paragraph"/>
    <w:basedOn w:val="Normal"/>
    <w:uiPriority w:val="1"/>
    <w:qFormat/>
    <w:pPr>
      <w:ind w:left="962" w:hanging="533"/>
    </w:pPr>
    <w:rPr>
      <w:rFonts w:ascii="FangSong" w:hAnsi="FangSong" w:eastAsia="FangSong" w:cs="FangSong"/>
      <w:lang w:val="en-US" w:eastAsia="zh-CN" w:bidi="ar-SA"/>
    </w:rPr>
  </w:style>
  <w:style w:styleId="TableParagraph" w:type="paragraph">
    <w:name w:val="Table Paragraph"/>
    <w:basedOn w:val="Normal"/>
    <w:uiPriority w:val="1"/>
    <w:qFormat/>
    <w:pPr>
      <w:jc w:val="center"/>
    </w:pPr>
    <w:rPr>
      <w:rFonts w:ascii="FangSong" w:hAnsi="FangSong" w:eastAsia="FangSong" w:cs="FangSong"/>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 琳</dc:creator>
  <dcterms:created xsi:type="dcterms:W3CDTF">2024-04-17T10:53:08Z</dcterms:created>
  <dcterms:modified xsi:type="dcterms:W3CDTF">2024-04-17T10:53:08Z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2024-04-17T00:00:00Z</vt:filetime>
  </property>
  <property fmtid="{D5CDD505-2E9C-101B-9397-08002B2CF9AE}" pid="3" name="Creator">
    <vt:lpwstr>Microsoft® Word 2021</vt:lpwstr>
  </property>
  <property fmtid="{D5CDD505-2E9C-101B-9397-08002B2CF9AE}" pid="4" name="LastSaved">
    <vt:filetime>2024-04-17T00:00:00Z</vt:filetime>
  </property>
</Properties>
</file>